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8FB9F0" w14:textId="77777777" w:rsidR="00201DA4" w:rsidRDefault="00201DA4">
      <w:pPr>
        <w:rPr>
          <w:sz w:val="24"/>
        </w:rPr>
      </w:pPr>
    </w:p>
    <w:p w14:paraId="1ADD10D2" w14:textId="77777777" w:rsidR="00201DA4" w:rsidRDefault="00201DA4">
      <w:pPr>
        <w:rPr>
          <w:sz w:val="24"/>
        </w:rPr>
      </w:pPr>
    </w:p>
    <w:p w14:paraId="2DDAF9AB" w14:textId="77777777" w:rsidR="00201DA4" w:rsidRDefault="00201DA4">
      <w:pPr>
        <w:rPr>
          <w:sz w:val="24"/>
        </w:rPr>
      </w:pPr>
    </w:p>
    <w:p w14:paraId="44A8E37F" w14:textId="77777777" w:rsidR="00201DA4" w:rsidRDefault="00201DA4">
      <w:pPr>
        <w:rPr>
          <w:sz w:val="24"/>
        </w:rPr>
      </w:pPr>
    </w:p>
    <w:p w14:paraId="1E2C58D4" w14:textId="77777777" w:rsidR="00201DA4" w:rsidRDefault="00201DA4">
      <w:pPr>
        <w:jc w:val="center"/>
        <w:rPr>
          <w:rFonts w:ascii="宋体" w:hAnsi="宋体"/>
          <w:b/>
          <w:sz w:val="48"/>
          <w:szCs w:val="48"/>
        </w:rPr>
      </w:pPr>
      <w:bookmarkStart w:id="0" w:name="t_2_0_table"/>
      <w:bookmarkEnd w:id="0"/>
    </w:p>
    <w:p w14:paraId="265880C1" w14:textId="77777777" w:rsidR="00201DA4" w:rsidRDefault="00201DA4">
      <w:pPr>
        <w:jc w:val="center"/>
        <w:rPr>
          <w:rFonts w:ascii="宋体" w:hAnsi="宋体"/>
          <w:b/>
          <w:sz w:val="48"/>
          <w:szCs w:val="48"/>
        </w:rPr>
      </w:pPr>
    </w:p>
    <w:p w14:paraId="2C502762" w14:textId="241B4A26" w:rsidR="00201DA4" w:rsidRDefault="006B551E">
      <w:pPr>
        <w:jc w:val="center"/>
        <w:rPr>
          <w:rFonts w:ascii="宋体" w:hAnsi="宋体"/>
          <w:b/>
          <w:sz w:val="48"/>
          <w:szCs w:val="48"/>
        </w:rPr>
      </w:pPr>
      <w:proofErr w:type="gramStart"/>
      <w:r>
        <w:rPr>
          <w:rFonts w:ascii="宋体" w:hAnsi="宋体" w:hint="eastAsia"/>
          <w:b/>
          <w:sz w:val="48"/>
          <w:szCs w:val="48"/>
        </w:rPr>
        <w:t>华商沪</w:t>
      </w:r>
      <w:proofErr w:type="gramEnd"/>
      <w:r>
        <w:rPr>
          <w:rFonts w:ascii="宋体" w:hAnsi="宋体" w:hint="eastAsia"/>
          <w:b/>
          <w:sz w:val="48"/>
          <w:szCs w:val="48"/>
        </w:rPr>
        <w:t>深300指数增强型证券投资基金</w:t>
      </w:r>
      <w:r w:rsidR="008B1853">
        <w:rPr>
          <w:rFonts w:ascii="宋体" w:hAnsi="宋体" w:hint="eastAsia"/>
          <w:b/>
          <w:sz w:val="48"/>
          <w:szCs w:val="48"/>
        </w:rPr>
        <w:t>开放日常申购、赎回、转换及定期定额投资业务的公告</w:t>
      </w:r>
    </w:p>
    <w:p w14:paraId="1A03A814" w14:textId="77777777" w:rsidR="00201DA4" w:rsidRDefault="00201DA4">
      <w:pPr>
        <w:jc w:val="center"/>
        <w:rPr>
          <w:rFonts w:ascii="宋体" w:hAnsi="宋体"/>
          <w:sz w:val="30"/>
          <w:szCs w:val="30"/>
        </w:rPr>
      </w:pPr>
    </w:p>
    <w:p w14:paraId="1953DA10" w14:textId="77777777" w:rsidR="00201DA4" w:rsidRDefault="00201DA4">
      <w:pPr>
        <w:jc w:val="center"/>
        <w:rPr>
          <w:rFonts w:ascii="宋体" w:hAnsi="宋体"/>
          <w:sz w:val="30"/>
          <w:szCs w:val="30"/>
        </w:rPr>
      </w:pPr>
      <w:bookmarkStart w:id="1" w:name="t_2_0_0002_a2_fm1"/>
      <w:bookmarkEnd w:id="1"/>
    </w:p>
    <w:p w14:paraId="40E166A3" w14:textId="77777777" w:rsidR="00201DA4" w:rsidRDefault="00201DA4">
      <w:pPr>
        <w:jc w:val="center"/>
        <w:rPr>
          <w:rFonts w:ascii="宋体" w:hAnsi="宋体"/>
          <w:sz w:val="30"/>
          <w:szCs w:val="30"/>
        </w:rPr>
      </w:pPr>
    </w:p>
    <w:p w14:paraId="222B585A" w14:textId="77777777" w:rsidR="00201DA4" w:rsidRDefault="00201DA4">
      <w:pPr>
        <w:jc w:val="center"/>
        <w:rPr>
          <w:rFonts w:ascii="宋体" w:hAnsi="宋体"/>
          <w:sz w:val="30"/>
          <w:szCs w:val="30"/>
        </w:rPr>
      </w:pPr>
    </w:p>
    <w:p w14:paraId="73E94611" w14:textId="77777777" w:rsidR="00201DA4" w:rsidRDefault="00201DA4">
      <w:pPr>
        <w:jc w:val="center"/>
        <w:rPr>
          <w:rFonts w:ascii="宋体" w:hAnsi="宋体"/>
          <w:sz w:val="30"/>
          <w:szCs w:val="30"/>
        </w:rPr>
      </w:pPr>
    </w:p>
    <w:p w14:paraId="5731DE0E" w14:textId="77777777" w:rsidR="00201DA4" w:rsidRDefault="00201DA4">
      <w:pPr>
        <w:jc w:val="center"/>
        <w:rPr>
          <w:rFonts w:ascii="宋体" w:hAnsi="宋体"/>
          <w:sz w:val="30"/>
          <w:szCs w:val="30"/>
        </w:rPr>
      </w:pPr>
    </w:p>
    <w:p w14:paraId="2F209DDF" w14:textId="77777777" w:rsidR="00201DA4" w:rsidRDefault="00201DA4">
      <w:pPr>
        <w:rPr>
          <w:sz w:val="24"/>
        </w:rPr>
      </w:pPr>
    </w:p>
    <w:p w14:paraId="1155453D" w14:textId="77777777" w:rsidR="00201DA4" w:rsidRDefault="00201DA4">
      <w:pPr>
        <w:rPr>
          <w:sz w:val="24"/>
        </w:rPr>
      </w:pPr>
    </w:p>
    <w:p w14:paraId="0F4DE4BE" w14:textId="77777777" w:rsidR="00201DA4" w:rsidRDefault="00201DA4">
      <w:pPr>
        <w:rPr>
          <w:sz w:val="24"/>
        </w:rPr>
      </w:pPr>
    </w:p>
    <w:p w14:paraId="3A4D0D9D" w14:textId="77777777" w:rsidR="00201DA4" w:rsidRDefault="00201DA4">
      <w:pPr>
        <w:rPr>
          <w:sz w:val="24"/>
        </w:rPr>
      </w:pPr>
    </w:p>
    <w:p w14:paraId="3910098A" w14:textId="77777777" w:rsidR="00201DA4" w:rsidRDefault="00201DA4">
      <w:pPr>
        <w:rPr>
          <w:sz w:val="24"/>
        </w:rPr>
      </w:pPr>
    </w:p>
    <w:p w14:paraId="374AD43E" w14:textId="45F86434" w:rsidR="00201DA4" w:rsidRDefault="008B1853">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2" w:name="t_2_0_0003_a1_fm1"/>
      <w:bookmarkEnd w:id="2"/>
      <w:r w:rsidR="00E52AC5">
        <w:rPr>
          <w:rFonts w:ascii="宋体" w:hAnsi="宋体"/>
          <w:b/>
          <w:sz w:val="28"/>
          <w:szCs w:val="28"/>
        </w:rPr>
        <w:t>2025年</w:t>
      </w:r>
      <w:r w:rsidR="00D8106C">
        <w:rPr>
          <w:rFonts w:ascii="宋体" w:hAnsi="宋体"/>
          <w:b/>
          <w:sz w:val="28"/>
          <w:szCs w:val="28"/>
        </w:rPr>
        <w:t>9</w:t>
      </w:r>
      <w:r>
        <w:rPr>
          <w:rFonts w:ascii="宋体" w:hAnsi="宋体"/>
          <w:b/>
          <w:sz w:val="28"/>
          <w:szCs w:val="28"/>
        </w:rPr>
        <w:t>月</w:t>
      </w:r>
      <w:r w:rsidR="006B551E">
        <w:rPr>
          <w:rFonts w:ascii="宋体" w:hAnsi="宋体"/>
          <w:b/>
          <w:sz w:val="28"/>
          <w:szCs w:val="28"/>
        </w:rPr>
        <w:t>30</w:t>
      </w:r>
      <w:r>
        <w:rPr>
          <w:rFonts w:ascii="宋体" w:hAnsi="宋体"/>
          <w:b/>
          <w:sz w:val="28"/>
          <w:szCs w:val="28"/>
        </w:rPr>
        <w:t>日</w:t>
      </w:r>
    </w:p>
    <w:p w14:paraId="4CBD1195" w14:textId="77777777" w:rsidR="00201DA4" w:rsidRDefault="00201DA4">
      <w:pPr>
        <w:rPr>
          <w:sz w:val="24"/>
        </w:rPr>
      </w:pPr>
    </w:p>
    <w:p w14:paraId="0C5870C7" w14:textId="77777777" w:rsidR="00201DA4" w:rsidRDefault="00201DA4">
      <w:pPr>
        <w:rPr>
          <w:sz w:val="24"/>
        </w:rPr>
      </w:pPr>
    </w:p>
    <w:p w14:paraId="37EB2822" w14:textId="77777777" w:rsidR="00201DA4" w:rsidRDefault="00201DA4">
      <w:pPr>
        <w:rPr>
          <w:sz w:val="24"/>
        </w:rPr>
      </w:pPr>
    </w:p>
    <w:p w14:paraId="536F6FC6" w14:textId="77777777" w:rsidR="00201DA4" w:rsidRDefault="00201DA4">
      <w:pPr>
        <w:rPr>
          <w:sz w:val="24"/>
        </w:rPr>
      </w:pPr>
    </w:p>
    <w:p w14:paraId="751FED72" w14:textId="77777777" w:rsidR="00201DA4" w:rsidRDefault="00201DA4">
      <w:pPr>
        <w:rPr>
          <w:sz w:val="24"/>
        </w:rPr>
      </w:pPr>
    </w:p>
    <w:p w14:paraId="64E52B8B" w14:textId="77777777" w:rsidR="00201DA4" w:rsidRDefault="00201DA4">
      <w:pPr>
        <w:rPr>
          <w:sz w:val="24"/>
        </w:rPr>
      </w:pPr>
    </w:p>
    <w:p w14:paraId="46C45A86" w14:textId="77777777" w:rsidR="00201DA4" w:rsidRDefault="00201DA4">
      <w:pPr>
        <w:rPr>
          <w:sz w:val="24"/>
        </w:rPr>
      </w:pPr>
    </w:p>
    <w:p w14:paraId="75D19726" w14:textId="77777777" w:rsidR="00201DA4" w:rsidRDefault="00201DA4">
      <w:pPr>
        <w:rPr>
          <w:sz w:val="24"/>
        </w:rPr>
      </w:pPr>
    </w:p>
    <w:p w14:paraId="04A09028" w14:textId="77777777" w:rsidR="00201DA4" w:rsidRDefault="00201DA4">
      <w:pPr>
        <w:rPr>
          <w:sz w:val="24"/>
        </w:rPr>
      </w:pPr>
    </w:p>
    <w:p w14:paraId="1EC7120B" w14:textId="77777777" w:rsidR="00201DA4" w:rsidRDefault="00201DA4">
      <w:pPr>
        <w:rPr>
          <w:sz w:val="24"/>
        </w:rPr>
      </w:pPr>
    </w:p>
    <w:p w14:paraId="560BFCB9" w14:textId="77777777" w:rsidR="00201DA4" w:rsidRDefault="00201DA4"/>
    <w:p w14:paraId="24EB1F0C"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3" w:name="t_2_1_table"/>
      <w:bookmarkStart w:id="4" w:name="m01"/>
      <w:bookmarkEnd w:id="3"/>
      <w:r>
        <w:rPr>
          <w:rFonts w:ascii="宋体" w:eastAsia="宋体" w:hAnsi="宋体" w:hint="eastAsia"/>
          <w:bCs/>
          <w:sz w:val="24"/>
          <w:szCs w:val="24"/>
        </w:rPr>
        <w:lastRenderedPageBreak/>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55"/>
        <w:gridCol w:w="2367"/>
      </w:tblGrid>
      <w:tr w:rsidR="006B551E" w14:paraId="65EA36E8" w14:textId="77777777">
        <w:tc>
          <w:tcPr>
            <w:tcW w:w="3911" w:type="dxa"/>
          </w:tcPr>
          <w:p w14:paraId="6B12E107" w14:textId="77777777" w:rsidR="006B551E" w:rsidRDefault="006B551E" w:rsidP="006B551E">
            <w:pPr>
              <w:rPr>
                <w:rFonts w:ascii="宋体" w:hAnsi="宋体"/>
                <w:szCs w:val="21"/>
              </w:rPr>
            </w:pPr>
            <w:bookmarkStart w:id="5" w:name="m01_tab"/>
            <w:bookmarkEnd w:id="4"/>
            <w:r>
              <w:rPr>
                <w:rFonts w:ascii="宋体" w:hAnsi="宋体" w:hint="eastAsia"/>
                <w:szCs w:val="21"/>
              </w:rPr>
              <w:t>基金名称</w:t>
            </w:r>
          </w:p>
        </w:tc>
        <w:tc>
          <w:tcPr>
            <w:tcW w:w="4722" w:type="dxa"/>
            <w:gridSpan w:val="2"/>
          </w:tcPr>
          <w:p w14:paraId="4E4FC94C" w14:textId="7039350F" w:rsidR="006B551E" w:rsidRDefault="006B551E" w:rsidP="006B551E">
            <w:pPr>
              <w:rPr>
                <w:rFonts w:ascii="宋体" w:hAnsi="宋体"/>
                <w:szCs w:val="21"/>
              </w:rPr>
            </w:pPr>
            <w:bookmarkStart w:id="6" w:name="t_2_1_0009_a1_fm1"/>
            <w:bookmarkEnd w:id="6"/>
            <w:r w:rsidRPr="00B274FB">
              <w:rPr>
                <w:rFonts w:hint="eastAsia"/>
                <w:szCs w:val="24"/>
                <w:lang w:eastAsia="zh-Hans"/>
              </w:rPr>
              <w:t>华商沪深</w:t>
            </w:r>
            <w:r w:rsidRPr="00B274FB">
              <w:rPr>
                <w:rFonts w:hint="eastAsia"/>
                <w:szCs w:val="24"/>
                <w:lang w:eastAsia="zh-Hans"/>
              </w:rPr>
              <w:t>300</w:t>
            </w:r>
            <w:r w:rsidRPr="00B274FB">
              <w:rPr>
                <w:rFonts w:hint="eastAsia"/>
                <w:szCs w:val="24"/>
                <w:lang w:eastAsia="zh-Hans"/>
              </w:rPr>
              <w:t>指数增强型证券投资基金</w:t>
            </w:r>
            <w:r>
              <w:rPr>
                <w:rFonts w:hint="eastAsia"/>
                <w:lang w:eastAsia="zh-Hans"/>
              </w:rPr>
              <w:t xml:space="preserve"> </w:t>
            </w:r>
          </w:p>
        </w:tc>
      </w:tr>
      <w:tr w:rsidR="006B551E" w14:paraId="048B20A0" w14:textId="77777777">
        <w:tc>
          <w:tcPr>
            <w:tcW w:w="3911" w:type="dxa"/>
          </w:tcPr>
          <w:p w14:paraId="65495B5D" w14:textId="77777777" w:rsidR="006B551E" w:rsidRDefault="006B551E" w:rsidP="006B551E">
            <w:pPr>
              <w:rPr>
                <w:rFonts w:ascii="宋体" w:hAnsi="宋体"/>
                <w:szCs w:val="21"/>
              </w:rPr>
            </w:pPr>
            <w:r>
              <w:rPr>
                <w:rFonts w:ascii="宋体" w:hAnsi="宋体" w:hint="eastAsia"/>
                <w:szCs w:val="21"/>
              </w:rPr>
              <w:t>基金简称</w:t>
            </w:r>
          </w:p>
        </w:tc>
        <w:tc>
          <w:tcPr>
            <w:tcW w:w="4722" w:type="dxa"/>
            <w:gridSpan w:val="2"/>
          </w:tcPr>
          <w:p w14:paraId="4A42ED01" w14:textId="158E5AC8" w:rsidR="006B551E" w:rsidRDefault="006B551E" w:rsidP="006B551E">
            <w:pPr>
              <w:rPr>
                <w:rFonts w:ascii="宋体" w:hAnsi="宋体"/>
                <w:szCs w:val="21"/>
              </w:rPr>
            </w:pPr>
            <w:bookmarkStart w:id="7" w:name="t_2_1_0011_a1_fm1"/>
            <w:bookmarkEnd w:id="7"/>
            <w:r>
              <w:rPr>
                <w:rFonts w:hint="eastAsia"/>
                <w:lang w:eastAsia="zh-Hans"/>
              </w:rPr>
              <w:t>华商沪深</w:t>
            </w:r>
            <w:r>
              <w:rPr>
                <w:rFonts w:hint="eastAsia"/>
                <w:lang w:eastAsia="zh-Hans"/>
              </w:rPr>
              <w:t>300</w:t>
            </w:r>
            <w:r>
              <w:rPr>
                <w:rFonts w:hint="eastAsia"/>
                <w:lang w:eastAsia="zh-Hans"/>
              </w:rPr>
              <w:t>指数增强</w:t>
            </w:r>
          </w:p>
        </w:tc>
      </w:tr>
      <w:tr w:rsidR="006B551E" w14:paraId="14F45DB1" w14:textId="77777777">
        <w:tc>
          <w:tcPr>
            <w:tcW w:w="3911" w:type="dxa"/>
          </w:tcPr>
          <w:p w14:paraId="686F44C2" w14:textId="77777777" w:rsidR="006B551E" w:rsidRDefault="006B551E" w:rsidP="006B551E">
            <w:pPr>
              <w:rPr>
                <w:rFonts w:ascii="宋体" w:hAnsi="宋体"/>
                <w:szCs w:val="21"/>
              </w:rPr>
            </w:pPr>
            <w:r>
              <w:rPr>
                <w:rFonts w:ascii="宋体" w:hAnsi="宋体" w:hint="eastAsia"/>
                <w:szCs w:val="21"/>
              </w:rPr>
              <w:t>基金主代码</w:t>
            </w:r>
          </w:p>
        </w:tc>
        <w:tc>
          <w:tcPr>
            <w:tcW w:w="4722" w:type="dxa"/>
            <w:gridSpan w:val="2"/>
          </w:tcPr>
          <w:p w14:paraId="0FADADE2" w14:textId="7993588E" w:rsidR="006B551E" w:rsidRDefault="006B551E" w:rsidP="006B551E">
            <w:pPr>
              <w:rPr>
                <w:rFonts w:ascii="宋体" w:hAnsi="宋体"/>
                <w:szCs w:val="21"/>
              </w:rPr>
            </w:pPr>
            <w:bookmarkStart w:id="8" w:name="t_2_1_0012_a1_fm1"/>
            <w:bookmarkEnd w:id="8"/>
            <w:r w:rsidRPr="00B274FB">
              <w:rPr>
                <w:rFonts w:hint="eastAsia"/>
                <w:szCs w:val="24"/>
                <w:lang w:eastAsia="zh-Hans"/>
              </w:rPr>
              <w:t>024313</w:t>
            </w:r>
            <w:r>
              <w:rPr>
                <w:rFonts w:hint="eastAsia"/>
                <w:lang w:eastAsia="zh-Hans"/>
              </w:rPr>
              <w:t xml:space="preserve"> </w:t>
            </w:r>
          </w:p>
        </w:tc>
      </w:tr>
      <w:tr w:rsidR="00D8106C" w14:paraId="42ED0DB1" w14:textId="77777777">
        <w:tc>
          <w:tcPr>
            <w:tcW w:w="3911" w:type="dxa"/>
          </w:tcPr>
          <w:p w14:paraId="7DBB17AE" w14:textId="77777777" w:rsidR="00D8106C" w:rsidRDefault="00D8106C" w:rsidP="00D8106C">
            <w:pPr>
              <w:rPr>
                <w:rFonts w:ascii="宋体" w:hAnsi="宋体"/>
                <w:szCs w:val="21"/>
              </w:rPr>
            </w:pPr>
            <w:r>
              <w:rPr>
                <w:rFonts w:ascii="宋体" w:hAnsi="宋体" w:hint="eastAsia"/>
                <w:szCs w:val="21"/>
              </w:rPr>
              <w:t>基金运作方式</w:t>
            </w:r>
          </w:p>
        </w:tc>
        <w:tc>
          <w:tcPr>
            <w:tcW w:w="4722" w:type="dxa"/>
            <w:gridSpan w:val="2"/>
          </w:tcPr>
          <w:p w14:paraId="0D8859E3" w14:textId="7DA2C2AD" w:rsidR="00D8106C" w:rsidRDefault="00D8106C" w:rsidP="00D8106C">
            <w:pPr>
              <w:rPr>
                <w:rFonts w:ascii="宋体" w:hAnsi="宋体"/>
                <w:szCs w:val="21"/>
              </w:rPr>
            </w:pPr>
            <w:bookmarkStart w:id="9" w:name="t_2_1_0017_a1_fm1"/>
            <w:bookmarkEnd w:id="9"/>
            <w:r>
              <w:rPr>
                <w:rFonts w:hint="eastAsia"/>
                <w:lang w:eastAsia="zh-Hans"/>
              </w:rPr>
              <w:t>契约型开放式</w:t>
            </w:r>
          </w:p>
        </w:tc>
      </w:tr>
      <w:tr w:rsidR="00D8106C" w14:paraId="6E88E655" w14:textId="77777777">
        <w:tc>
          <w:tcPr>
            <w:tcW w:w="3911" w:type="dxa"/>
          </w:tcPr>
          <w:p w14:paraId="1B3309EF" w14:textId="77777777" w:rsidR="00D8106C" w:rsidRDefault="00D8106C" w:rsidP="00D8106C">
            <w:pPr>
              <w:rPr>
                <w:rFonts w:ascii="宋体" w:hAnsi="宋体"/>
                <w:szCs w:val="21"/>
              </w:rPr>
            </w:pPr>
            <w:r>
              <w:rPr>
                <w:rFonts w:ascii="宋体" w:hAnsi="宋体" w:hint="eastAsia"/>
                <w:szCs w:val="21"/>
              </w:rPr>
              <w:t>基金合同生效日</w:t>
            </w:r>
          </w:p>
        </w:tc>
        <w:tc>
          <w:tcPr>
            <w:tcW w:w="4722" w:type="dxa"/>
            <w:gridSpan w:val="2"/>
          </w:tcPr>
          <w:p w14:paraId="1010C602" w14:textId="40287A6C" w:rsidR="00D8106C" w:rsidRDefault="006B551E" w:rsidP="00D8106C">
            <w:pPr>
              <w:rPr>
                <w:rFonts w:ascii="宋体" w:hAnsi="宋体"/>
                <w:szCs w:val="21"/>
              </w:rPr>
            </w:pPr>
            <w:bookmarkStart w:id="10" w:name="t_2_1_0018_a1_fm1"/>
            <w:bookmarkEnd w:id="10"/>
            <w:r>
              <w:rPr>
                <w:rFonts w:hint="eastAsia"/>
                <w:lang w:eastAsia="zh-Hans"/>
              </w:rPr>
              <w:t>2025</w:t>
            </w:r>
            <w:r>
              <w:rPr>
                <w:rFonts w:hint="eastAsia"/>
                <w:lang w:eastAsia="zh-Hans"/>
              </w:rPr>
              <w:t>年</w:t>
            </w:r>
            <w:r>
              <w:rPr>
                <w:rFonts w:hint="eastAsia"/>
                <w:lang w:eastAsia="zh-Hans"/>
              </w:rPr>
              <w:t>08</w:t>
            </w:r>
            <w:r>
              <w:rPr>
                <w:rFonts w:hint="eastAsia"/>
                <w:lang w:eastAsia="zh-Hans"/>
              </w:rPr>
              <w:t>月</w:t>
            </w:r>
            <w:r>
              <w:rPr>
                <w:rFonts w:hint="eastAsia"/>
                <w:lang w:eastAsia="zh-Hans"/>
              </w:rPr>
              <w:t>19</w:t>
            </w:r>
            <w:r>
              <w:rPr>
                <w:rFonts w:hint="eastAsia"/>
                <w:lang w:eastAsia="zh-Hans"/>
              </w:rPr>
              <w:t>日</w:t>
            </w:r>
          </w:p>
        </w:tc>
      </w:tr>
      <w:bookmarkEnd w:id="5"/>
      <w:tr w:rsidR="00D8106C" w14:paraId="63847D32" w14:textId="77777777">
        <w:tc>
          <w:tcPr>
            <w:tcW w:w="3911" w:type="dxa"/>
          </w:tcPr>
          <w:p w14:paraId="14F94025" w14:textId="77777777" w:rsidR="00D8106C" w:rsidRDefault="00D8106C" w:rsidP="00D8106C">
            <w:pPr>
              <w:rPr>
                <w:rFonts w:ascii="宋体" w:hAnsi="宋体"/>
                <w:szCs w:val="21"/>
              </w:rPr>
            </w:pPr>
            <w:r>
              <w:rPr>
                <w:rFonts w:ascii="宋体" w:hAnsi="宋体" w:hint="eastAsia"/>
                <w:szCs w:val="21"/>
              </w:rPr>
              <w:t>基金管理人名称</w:t>
            </w:r>
          </w:p>
        </w:tc>
        <w:tc>
          <w:tcPr>
            <w:tcW w:w="4722" w:type="dxa"/>
            <w:gridSpan w:val="2"/>
          </w:tcPr>
          <w:p w14:paraId="391E8942" w14:textId="56AE5439" w:rsidR="00D8106C" w:rsidRDefault="00D8106C" w:rsidP="00D8106C">
            <w:pPr>
              <w:rPr>
                <w:rFonts w:ascii="宋体" w:hAnsi="宋体"/>
                <w:szCs w:val="21"/>
              </w:rPr>
            </w:pPr>
            <w:bookmarkStart w:id="11" w:name="t_2_1_0186_a1_fm1"/>
            <w:bookmarkEnd w:id="11"/>
            <w:r>
              <w:rPr>
                <w:rFonts w:hint="eastAsia"/>
                <w:lang w:eastAsia="zh-Hans"/>
              </w:rPr>
              <w:t>华商基金管理有限公司</w:t>
            </w:r>
          </w:p>
        </w:tc>
      </w:tr>
      <w:tr w:rsidR="00D8106C" w14:paraId="74DE929F" w14:textId="77777777">
        <w:tc>
          <w:tcPr>
            <w:tcW w:w="3911" w:type="dxa"/>
          </w:tcPr>
          <w:p w14:paraId="6CC3C74B" w14:textId="77777777" w:rsidR="00D8106C" w:rsidRDefault="00D8106C" w:rsidP="00D8106C">
            <w:pPr>
              <w:rPr>
                <w:rFonts w:ascii="宋体" w:hAnsi="宋体"/>
                <w:szCs w:val="21"/>
              </w:rPr>
            </w:pPr>
            <w:r>
              <w:rPr>
                <w:rFonts w:ascii="宋体" w:hAnsi="宋体" w:hint="eastAsia"/>
                <w:szCs w:val="21"/>
              </w:rPr>
              <w:t>基金托管人名称</w:t>
            </w:r>
          </w:p>
        </w:tc>
        <w:tc>
          <w:tcPr>
            <w:tcW w:w="4722" w:type="dxa"/>
            <w:gridSpan w:val="2"/>
          </w:tcPr>
          <w:p w14:paraId="2DC18A2C" w14:textId="78E20457" w:rsidR="00D8106C" w:rsidRDefault="00D8106C" w:rsidP="00D8106C">
            <w:pPr>
              <w:rPr>
                <w:rFonts w:ascii="宋体" w:hAnsi="宋体"/>
                <w:szCs w:val="21"/>
              </w:rPr>
            </w:pPr>
            <w:bookmarkStart w:id="12" w:name="t_2_1_0213_a1_fm1"/>
            <w:bookmarkEnd w:id="12"/>
            <w:r>
              <w:rPr>
                <w:rFonts w:hint="eastAsia"/>
                <w:lang w:eastAsia="zh-Hans"/>
              </w:rPr>
              <w:t>宁波银行股份有限公司</w:t>
            </w:r>
          </w:p>
        </w:tc>
      </w:tr>
      <w:tr w:rsidR="00AC7701" w14:paraId="082CB339" w14:textId="77777777">
        <w:tc>
          <w:tcPr>
            <w:tcW w:w="3911" w:type="dxa"/>
          </w:tcPr>
          <w:p w14:paraId="19ABD965" w14:textId="77777777" w:rsidR="00AC7701" w:rsidRDefault="00AC7701" w:rsidP="00AC7701">
            <w:pPr>
              <w:rPr>
                <w:rFonts w:ascii="宋体" w:hAnsi="宋体"/>
                <w:szCs w:val="21"/>
              </w:rPr>
            </w:pPr>
            <w:r>
              <w:rPr>
                <w:rFonts w:ascii="宋体" w:hAnsi="宋体" w:hint="eastAsia"/>
                <w:szCs w:val="21"/>
              </w:rPr>
              <w:t>基金注册登记机构名称</w:t>
            </w:r>
          </w:p>
        </w:tc>
        <w:tc>
          <w:tcPr>
            <w:tcW w:w="4722" w:type="dxa"/>
            <w:gridSpan w:val="2"/>
          </w:tcPr>
          <w:p w14:paraId="70BFC670" w14:textId="77777777" w:rsidR="00AC7701" w:rsidRDefault="00AC7701" w:rsidP="00AC7701">
            <w:pPr>
              <w:rPr>
                <w:rFonts w:ascii="宋体" w:hAnsi="宋体"/>
                <w:szCs w:val="21"/>
              </w:rPr>
            </w:pPr>
            <w:bookmarkStart w:id="13" w:name="t_2_1_0310_a1_fm1"/>
            <w:bookmarkEnd w:id="13"/>
            <w:r>
              <w:rPr>
                <w:rFonts w:ascii="宋体" w:hAnsi="宋体" w:hint="eastAsia"/>
                <w:szCs w:val="21"/>
              </w:rPr>
              <w:t>华商基金管理有限公司</w:t>
            </w:r>
          </w:p>
        </w:tc>
      </w:tr>
      <w:tr w:rsidR="00AC7701" w14:paraId="16CC67E7" w14:textId="77777777">
        <w:tc>
          <w:tcPr>
            <w:tcW w:w="3911" w:type="dxa"/>
          </w:tcPr>
          <w:p w14:paraId="35E440FD" w14:textId="77777777" w:rsidR="00AC7701" w:rsidRDefault="00AC7701" w:rsidP="00AC7701">
            <w:pPr>
              <w:rPr>
                <w:rFonts w:ascii="宋体" w:hAnsi="宋体"/>
                <w:szCs w:val="21"/>
              </w:rPr>
            </w:pPr>
            <w:r>
              <w:rPr>
                <w:rFonts w:ascii="宋体" w:hAnsi="宋体" w:hint="eastAsia"/>
                <w:szCs w:val="21"/>
              </w:rPr>
              <w:t>公告依据</w:t>
            </w:r>
          </w:p>
        </w:tc>
        <w:tc>
          <w:tcPr>
            <w:tcW w:w="4722" w:type="dxa"/>
            <w:gridSpan w:val="2"/>
          </w:tcPr>
          <w:p w14:paraId="109DF4FE" w14:textId="6CC8EDEA" w:rsidR="00AC7701" w:rsidRDefault="00AC7701" w:rsidP="00AC7701">
            <w:pPr>
              <w:rPr>
                <w:rFonts w:ascii="宋体" w:hAnsi="宋体"/>
                <w:szCs w:val="21"/>
              </w:rPr>
            </w:pPr>
            <w:bookmarkStart w:id="14" w:name="t_2_1_2631_a1_fm1"/>
            <w:bookmarkEnd w:id="14"/>
            <w:r>
              <w:rPr>
                <w:rFonts w:ascii="宋体" w:hAnsi="宋体" w:hint="eastAsia"/>
                <w:szCs w:val="21"/>
              </w:rPr>
              <w:t>《中华人民共和国证券投资基金法》《公开募集证券投资基金运作管理办法》以及《</w:t>
            </w:r>
            <w:r w:rsidR="006B551E">
              <w:rPr>
                <w:rFonts w:ascii="宋体" w:hAnsi="宋体" w:hint="eastAsia"/>
                <w:szCs w:val="21"/>
              </w:rPr>
              <w:t>华商沪深300指数增强型证券投资基金</w:t>
            </w:r>
            <w:r>
              <w:rPr>
                <w:rFonts w:ascii="宋体" w:hAnsi="宋体" w:hint="eastAsia"/>
                <w:szCs w:val="21"/>
              </w:rPr>
              <w:t>基金合同》《</w:t>
            </w:r>
            <w:r w:rsidR="006B551E">
              <w:rPr>
                <w:rFonts w:ascii="宋体" w:hAnsi="宋体" w:hint="eastAsia"/>
                <w:szCs w:val="21"/>
              </w:rPr>
              <w:t>华商沪深300指数增强型证券投资基金</w:t>
            </w:r>
            <w:r>
              <w:rPr>
                <w:rFonts w:ascii="宋体" w:hAnsi="宋体" w:hint="eastAsia"/>
                <w:szCs w:val="21"/>
              </w:rPr>
              <w:t>招募说明书》《</w:t>
            </w:r>
            <w:r w:rsidR="006B551E">
              <w:rPr>
                <w:rFonts w:ascii="宋体" w:hAnsi="宋体" w:hint="eastAsia"/>
                <w:szCs w:val="21"/>
              </w:rPr>
              <w:t>华商沪深300指数增强型证券投资基金</w:t>
            </w:r>
            <w:r>
              <w:rPr>
                <w:rFonts w:ascii="宋体" w:hAnsi="宋体" w:hint="eastAsia"/>
                <w:szCs w:val="21"/>
              </w:rPr>
              <w:t>基金份额发售公告》</w:t>
            </w:r>
          </w:p>
        </w:tc>
      </w:tr>
      <w:tr w:rsidR="00AC7701" w14:paraId="0311E2C2" w14:textId="77777777">
        <w:tc>
          <w:tcPr>
            <w:tcW w:w="3911" w:type="dxa"/>
          </w:tcPr>
          <w:p w14:paraId="3ABAC22A" w14:textId="77777777" w:rsidR="00AC7701" w:rsidRDefault="00AC7701" w:rsidP="00AC7701">
            <w:pPr>
              <w:rPr>
                <w:rFonts w:ascii="宋体" w:hAnsi="宋体"/>
                <w:szCs w:val="21"/>
              </w:rPr>
            </w:pPr>
            <w:r>
              <w:rPr>
                <w:rFonts w:ascii="宋体" w:hAnsi="宋体" w:hint="eastAsia"/>
                <w:szCs w:val="21"/>
              </w:rPr>
              <w:t>申购起始日</w:t>
            </w:r>
          </w:p>
        </w:tc>
        <w:tc>
          <w:tcPr>
            <w:tcW w:w="4722" w:type="dxa"/>
            <w:gridSpan w:val="2"/>
          </w:tcPr>
          <w:p w14:paraId="29B79668" w14:textId="1993AC7E" w:rsidR="00AC7701" w:rsidRDefault="006B551E" w:rsidP="006B551E">
            <w:pPr>
              <w:rPr>
                <w:rFonts w:ascii="宋体" w:hAnsi="宋体"/>
                <w:szCs w:val="21"/>
                <w:highlight w:val="yellow"/>
              </w:rPr>
            </w:pPr>
            <w:bookmarkStart w:id="15" w:name="t_2_1_2660_a1_fm1"/>
            <w:bookmarkEnd w:id="15"/>
            <w:r>
              <w:rPr>
                <w:rFonts w:ascii="宋体" w:hAnsi="宋体" w:hint="eastAsia"/>
                <w:szCs w:val="21"/>
              </w:rPr>
              <w:t>202</w:t>
            </w:r>
            <w:r>
              <w:rPr>
                <w:rFonts w:ascii="宋体" w:hAnsi="宋体"/>
                <w:szCs w:val="21"/>
              </w:rPr>
              <w:t>5年10</w:t>
            </w:r>
            <w:r w:rsidR="00173DB2">
              <w:rPr>
                <w:rFonts w:ascii="宋体" w:hAnsi="宋体"/>
                <w:szCs w:val="21"/>
              </w:rPr>
              <w:t>月</w:t>
            </w:r>
            <w:r>
              <w:rPr>
                <w:rFonts w:ascii="宋体" w:hAnsi="宋体"/>
                <w:szCs w:val="21"/>
              </w:rPr>
              <w:t>10</w:t>
            </w:r>
            <w:r w:rsidR="00AC7701">
              <w:rPr>
                <w:rFonts w:ascii="宋体" w:hAnsi="宋体"/>
                <w:szCs w:val="21"/>
              </w:rPr>
              <w:t>日</w:t>
            </w:r>
          </w:p>
        </w:tc>
      </w:tr>
      <w:tr w:rsidR="006B551E" w14:paraId="56FEC14E" w14:textId="77777777">
        <w:tc>
          <w:tcPr>
            <w:tcW w:w="3911" w:type="dxa"/>
          </w:tcPr>
          <w:p w14:paraId="6034F12F" w14:textId="77777777" w:rsidR="006B551E" w:rsidRDefault="006B551E" w:rsidP="006B551E">
            <w:pPr>
              <w:rPr>
                <w:rFonts w:ascii="宋体" w:hAnsi="宋体"/>
                <w:szCs w:val="21"/>
              </w:rPr>
            </w:pPr>
            <w:r>
              <w:rPr>
                <w:rFonts w:ascii="宋体" w:hAnsi="宋体" w:hint="eastAsia"/>
                <w:szCs w:val="21"/>
              </w:rPr>
              <w:t>赎回起始日</w:t>
            </w:r>
          </w:p>
        </w:tc>
        <w:tc>
          <w:tcPr>
            <w:tcW w:w="4722" w:type="dxa"/>
            <w:gridSpan w:val="2"/>
          </w:tcPr>
          <w:p w14:paraId="6A158791" w14:textId="4E213691" w:rsidR="006B551E" w:rsidRDefault="006B551E" w:rsidP="006B551E">
            <w:pPr>
              <w:rPr>
                <w:rFonts w:ascii="宋体" w:hAnsi="宋体"/>
                <w:szCs w:val="21"/>
                <w:highlight w:val="yellow"/>
              </w:rPr>
            </w:pPr>
            <w:bookmarkStart w:id="16" w:name="t_2_1_2661_a1_fm1"/>
            <w:bookmarkEnd w:id="16"/>
            <w:r w:rsidRPr="00A77AD0">
              <w:rPr>
                <w:rFonts w:ascii="宋体" w:hAnsi="宋体" w:hint="eastAsia"/>
                <w:szCs w:val="21"/>
              </w:rPr>
              <w:t>202</w:t>
            </w:r>
            <w:r w:rsidRPr="00A77AD0">
              <w:rPr>
                <w:rFonts w:ascii="宋体" w:hAnsi="宋体"/>
                <w:szCs w:val="21"/>
              </w:rPr>
              <w:t>5年10月10日</w:t>
            </w:r>
          </w:p>
        </w:tc>
      </w:tr>
      <w:tr w:rsidR="006B551E" w14:paraId="6F02C4A0" w14:textId="77777777">
        <w:tc>
          <w:tcPr>
            <w:tcW w:w="3911" w:type="dxa"/>
          </w:tcPr>
          <w:p w14:paraId="064AC24E" w14:textId="77777777" w:rsidR="006B551E" w:rsidRDefault="006B551E" w:rsidP="006B551E">
            <w:pPr>
              <w:rPr>
                <w:rFonts w:ascii="宋体" w:hAnsi="宋体"/>
                <w:szCs w:val="21"/>
              </w:rPr>
            </w:pPr>
            <w:r>
              <w:rPr>
                <w:rFonts w:ascii="宋体" w:hAnsi="宋体" w:hint="eastAsia"/>
                <w:szCs w:val="21"/>
              </w:rPr>
              <w:t>转换转入起始日</w:t>
            </w:r>
          </w:p>
        </w:tc>
        <w:tc>
          <w:tcPr>
            <w:tcW w:w="4722" w:type="dxa"/>
            <w:gridSpan w:val="2"/>
          </w:tcPr>
          <w:p w14:paraId="7D0CCC33" w14:textId="30BE5337" w:rsidR="006B551E" w:rsidRDefault="006B551E" w:rsidP="006B551E">
            <w:pPr>
              <w:rPr>
                <w:rFonts w:ascii="宋体" w:hAnsi="宋体"/>
                <w:szCs w:val="21"/>
                <w:highlight w:val="yellow"/>
              </w:rPr>
            </w:pPr>
            <w:bookmarkStart w:id="17" w:name="t_2_1_2793_a1_fm1"/>
            <w:bookmarkEnd w:id="17"/>
            <w:r w:rsidRPr="00A77AD0">
              <w:rPr>
                <w:rFonts w:ascii="宋体" w:hAnsi="宋体" w:hint="eastAsia"/>
                <w:szCs w:val="21"/>
              </w:rPr>
              <w:t>202</w:t>
            </w:r>
            <w:r w:rsidRPr="00A77AD0">
              <w:rPr>
                <w:rFonts w:ascii="宋体" w:hAnsi="宋体"/>
                <w:szCs w:val="21"/>
              </w:rPr>
              <w:t>5年10月10日</w:t>
            </w:r>
          </w:p>
        </w:tc>
      </w:tr>
      <w:tr w:rsidR="006B551E" w14:paraId="5FB7AB8E" w14:textId="77777777">
        <w:tc>
          <w:tcPr>
            <w:tcW w:w="3911" w:type="dxa"/>
          </w:tcPr>
          <w:p w14:paraId="583E10F4" w14:textId="77777777" w:rsidR="006B551E" w:rsidRDefault="006B551E" w:rsidP="006B551E">
            <w:pPr>
              <w:rPr>
                <w:rFonts w:ascii="宋体" w:hAnsi="宋体"/>
                <w:szCs w:val="21"/>
              </w:rPr>
            </w:pPr>
            <w:r>
              <w:rPr>
                <w:rFonts w:ascii="宋体" w:hAnsi="宋体" w:hint="eastAsia"/>
                <w:szCs w:val="21"/>
              </w:rPr>
              <w:t>转换转出起始日</w:t>
            </w:r>
          </w:p>
        </w:tc>
        <w:tc>
          <w:tcPr>
            <w:tcW w:w="4722" w:type="dxa"/>
            <w:gridSpan w:val="2"/>
          </w:tcPr>
          <w:p w14:paraId="601D50F5" w14:textId="1336B103" w:rsidR="006B551E" w:rsidRDefault="006B551E" w:rsidP="006B551E">
            <w:pPr>
              <w:rPr>
                <w:rFonts w:ascii="宋体" w:hAnsi="宋体"/>
                <w:szCs w:val="21"/>
                <w:highlight w:val="yellow"/>
              </w:rPr>
            </w:pPr>
            <w:bookmarkStart w:id="18" w:name="t_2_1_2794_a1_fm1"/>
            <w:bookmarkEnd w:id="18"/>
            <w:r w:rsidRPr="00A77AD0">
              <w:rPr>
                <w:rFonts w:ascii="宋体" w:hAnsi="宋体" w:hint="eastAsia"/>
                <w:szCs w:val="21"/>
              </w:rPr>
              <w:t>202</w:t>
            </w:r>
            <w:r w:rsidRPr="00A77AD0">
              <w:rPr>
                <w:rFonts w:ascii="宋体" w:hAnsi="宋体"/>
                <w:szCs w:val="21"/>
              </w:rPr>
              <w:t>5年10月10日</w:t>
            </w:r>
          </w:p>
        </w:tc>
      </w:tr>
      <w:tr w:rsidR="006B551E" w14:paraId="3414ECD1" w14:textId="77777777">
        <w:tc>
          <w:tcPr>
            <w:tcW w:w="3911" w:type="dxa"/>
          </w:tcPr>
          <w:p w14:paraId="243D5DA6" w14:textId="77777777" w:rsidR="006B551E" w:rsidRDefault="006B551E" w:rsidP="006B551E">
            <w:pPr>
              <w:rPr>
                <w:rFonts w:ascii="宋体" w:hAnsi="宋体"/>
                <w:szCs w:val="21"/>
              </w:rPr>
            </w:pPr>
            <w:r>
              <w:rPr>
                <w:rFonts w:ascii="宋体" w:hAnsi="宋体" w:hint="eastAsia"/>
                <w:szCs w:val="21"/>
              </w:rPr>
              <w:t>定期定额投资起始日</w:t>
            </w:r>
          </w:p>
        </w:tc>
        <w:tc>
          <w:tcPr>
            <w:tcW w:w="4722" w:type="dxa"/>
            <w:gridSpan w:val="2"/>
          </w:tcPr>
          <w:p w14:paraId="613E74D5" w14:textId="2B28934E" w:rsidR="006B551E" w:rsidRDefault="006B551E" w:rsidP="006B551E">
            <w:pPr>
              <w:rPr>
                <w:rFonts w:ascii="宋体" w:hAnsi="宋体"/>
                <w:szCs w:val="21"/>
                <w:highlight w:val="yellow"/>
              </w:rPr>
            </w:pPr>
            <w:bookmarkStart w:id="19" w:name="t_2_1_2795_a1_fm1"/>
            <w:bookmarkEnd w:id="19"/>
            <w:r w:rsidRPr="00A77AD0">
              <w:rPr>
                <w:rFonts w:ascii="宋体" w:hAnsi="宋体" w:hint="eastAsia"/>
                <w:szCs w:val="21"/>
              </w:rPr>
              <w:t>202</w:t>
            </w:r>
            <w:r w:rsidRPr="00A77AD0">
              <w:rPr>
                <w:rFonts w:ascii="宋体" w:hAnsi="宋体"/>
                <w:szCs w:val="21"/>
              </w:rPr>
              <w:t>5年10月10日</w:t>
            </w:r>
          </w:p>
        </w:tc>
      </w:tr>
      <w:tr w:rsidR="006B551E" w14:paraId="50649F21" w14:textId="77777777" w:rsidTr="00772FA9">
        <w:tc>
          <w:tcPr>
            <w:tcW w:w="3911" w:type="dxa"/>
          </w:tcPr>
          <w:p w14:paraId="21CDD4CF" w14:textId="77777777" w:rsidR="006B551E" w:rsidRDefault="006B551E" w:rsidP="006B551E">
            <w:pPr>
              <w:rPr>
                <w:rFonts w:ascii="宋体" w:hAnsi="宋体"/>
                <w:szCs w:val="21"/>
              </w:rPr>
            </w:pPr>
            <w:r>
              <w:rPr>
                <w:rFonts w:ascii="宋体" w:hAnsi="宋体" w:hint="eastAsia"/>
                <w:szCs w:val="21"/>
              </w:rPr>
              <w:t>下属分级基金的基金简称</w:t>
            </w:r>
          </w:p>
        </w:tc>
        <w:tc>
          <w:tcPr>
            <w:tcW w:w="2355" w:type="dxa"/>
            <w:vAlign w:val="center"/>
          </w:tcPr>
          <w:p w14:paraId="7069DC97" w14:textId="46A13984" w:rsidR="006B551E" w:rsidRDefault="006B551E" w:rsidP="006B551E">
            <w:pPr>
              <w:rPr>
                <w:rFonts w:ascii="宋体" w:hAnsi="宋体"/>
                <w:szCs w:val="21"/>
              </w:rPr>
            </w:pPr>
            <w:proofErr w:type="gramStart"/>
            <w:r>
              <w:rPr>
                <w:rFonts w:hint="eastAsia"/>
              </w:rPr>
              <w:t>华商沪</w:t>
            </w:r>
            <w:proofErr w:type="gramEnd"/>
            <w:r>
              <w:rPr>
                <w:rFonts w:hint="eastAsia"/>
              </w:rPr>
              <w:t>深</w:t>
            </w:r>
            <w:r>
              <w:rPr>
                <w:rFonts w:hint="eastAsia"/>
              </w:rPr>
              <w:t>300</w:t>
            </w:r>
            <w:r>
              <w:rPr>
                <w:rFonts w:hint="eastAsia"/>
              </w:rPr>
              <w:t>指数增强</w:t>
            </w:r>
            <w:r>
              <w:rPr>
                <w:rFonts w:hint="eastAsia"/>
              </w:rPr>
              <w:t>A</w:t>
            </w:r>
            <w:r>
              <w:rPr>
                <w:rFonts w:hint="eastAsia"/>
                <w:lang w:eastAsia="zh-Hans"/>
              </w:rPr>
              <w:t xml:space="preserve"> </w:t>
            </w:r>
          </w:p>
        </w:tc>
        <w:tc>
          <w:tcPr>
            <w:tcW w:w="2367" w:type="dxa"/>
            <w:vAlign w:val="center"/>
          </w:tcPr>
          <w:p w14:paraId="2840936E" w14:textId="46D72135" w:rsidR="006B551E" w:rsidRDefault="006B551E" w:rsidP="006B551E">
            <w:pPr>
              <w:rPr>
                <w:rFonts w:ascii="宋体" w:hAnsi="宋体"/>
                <w:szCs w:val="21"/>
              </w:rPr>
            </w:pPr>
            <w:bookmarkStart w:id="20" w:name="t_1_1_fj_0011B_a1_fm1"/>
            <w:bookmarkStart w:id="21" w:name="t_1_1_fj_0011C_a1_fm1"/>
            <w:bookmarkEnd w:id="20"/>
            <w:bookmarkEnd w:id="21"/>
            <w:proofErr w:type="gramStart"/>
            <w:r>
              <w:rPr>
                <w:rFonts w:hint="eastAsia"/>
              </w:rPr>
              <w:t>华商沪</w:t>
            </w:r>
            <w:proofErr w:type="gramEnd"/>
            <w:r>
              <w:rPr>
                <w:rFonts w:hint="eastAsia"/>
              </w:rPr>
              <w:t>深</w:t>
            </w:r>
            <w:r>
              <w:rPr>
                <w:rFonts w:hint="eastAsia"/>
              </w:rPr>
              <w:t>300</w:t>
            </w:r>
            <w:r>
              <w:rPr>
                <w:rFonts w:hint="eastAsia"/>
              </w:rPr>
              <w:t>指数增强</w:t>
            </w:r>
            <w:r>
              <w:rPr>
                <w:rFonts w:hint="eastAsia"/>
              </w:rPr>
              <w:t>C</w:t>
            </w:r>
            <w:r>
              <w:rPr>
                <w:rFonts w:hint="eastAsia"/>
                <w:lang w:eastAsia="zh-Hans"/>
              </w:rPr>
              <w:t xml:space="preserve"> </w:t>
            </w:r>
          </w:p>
        </w:tc>
      </w:tr>
      <w:tr w:rsidR="006B551E" w14:paraId="41DBC6F0" w14:textId="77777777" w:rsidTr="00772FA9">
        <w:tc>
          <w:tcPr>
            <w:tcW w:w="3911" w:type="dxa"/>
          </w:tcPr>
          <w:p w14:paraId="3F39895C" w14:textId="77777777" w:rsidR="006B551E" w:rsidRDefault="006B551E" w:rsidP="006B551E">
            <w:pPr>
              <w:rPr>
                <w:rFonts w:ascii="宋体" w:hAnsi="宋体"/>
                <w:szCs w:val="21"/>
              </w:rPr>
            </w:pPr>
            <w:r>
              <w:rPr>
                <w:rFonts w:ascii="宋体" w:hAnsi="宋体" w:hint="eastAsia"/>
                <w:szCs w:val="21"/>
              </w:rPr>
              <w:t>下属分级基金的交易代码</w:t>
            </w:r>
          </w:p>
        </w:tc>
        <w:tc>
          <w:tcPr>
            <w:tcW w:w="2355" w:type="dxa"/>
            <w:vAlign w:val="center"/>
          </w:tcPr>
          <w:p w14:paraId="1D575621" w14:textId="189E970D" w:rsidR="006B551E" w:rsidRDefault="006B551E" w:rsidP="006B551E">
            <w:pPr>
              <w:rPr>
                <w:rFonts w:ascii="宋体" w:hAnsi="宋体"/>
                <w:szCs w:val="21"/>
              </w:rPr>
            </w:pPr>
            <w:r>
              <w:rPr>
                <w:rFonts w:hint="eastAsia"/>
              </w:rPr>
              <w:t>024313</w:t>
            </w:r>
            <w:r>
              <w:rPr>
                <w:rFonts w:hint="eastAsia"/>
                <w:lang w:eastAsia="zh-Hans"/>
              </w:rPr>
              <w:t xml:space="preserve"> </w:t>
            </w:r>
          </w:p>
        </w:tc>
        <w:tc>
          <w:tcPr>
            <w:tcW w:w="2367" w:type="dxa"/>
            <w:vAlign w:val="center"/>
          </w:tcPr>
          <w:p w14:paraId="3A90034F" w14:textId="2E359CC5" w:rsidR="006B551E" w:rsidRDefault="006B551E" w:rsidP="006B551E">
            <w:pPr>
              <w:rPr>
                <w:rFonts w:ascii="宋体" w:hAnsi="宋体"/>
                <w:szCs w:val="21"/>
              </w:rPr>
            </w:pPr>
            <w:bookmarkStart w:id="22" w:name="t_1_1_fj_0012B_a1_fm1"/>
            <w:bookmarkStart w:id="23" w:name="t_1_1_fj_0012C_a1_fm1"/>
            <w:bookmarkEnd w:id="22"/>
            <w:bookmarkEnd w:id="23"/>
            <w:r>
              <w:rPr>
                <w:rFonts w:hint="eastAsia"/>
              </w:rPr>
              <w:t>024314</w:t>
            </w:r>
            <w:r>
              <w:rPr>
                <w:rFonts w:hint="eastAsia"/>
                <w:lang w:eastAsia="zh-Hans"/>
              </w:rPr>
              <w:t xml:space="preserve"> </w:t>
            </w:r>
          </w:p>
        </w:tc>
      </w:tr>
      <w:tr w:rsidR="00173DB2" w14:paraId="43440169" w14:textId="77777777" w:rsidTr="00772FA9">
        <w:tc>
          <w:tcPr>
            <w:tcW w:w="3911" w:type="dxa"/>
          </w:tcPr>
          <w:p w14:paraId="276BCBD7" w14:textId="77777777" w:rsidR="00173DB2" w:rsidRDefault="00173DB2" w:rsidP="00173DB2">
            <w:pPr>
              <w:rPr>
                <w:rFonts w:ascii="宋体" w:hAnsi="宋体"/>
                <w:szCs w:val="21"/>
              </w:rPr>
            </w:pPr>
            <w:r>
              <w:rPr>
                <w:rFonts w:ascii="宋体" w:hAnsi="宋体" w:hint="eastAsia"/>
                <w:szCs w:val="21"/>
              </w:rPr>
              <w:t>该分级基金是否开放申购、赎回（转换、定期定额投资）</w:t>
            </w:r>
          </w:p>
        </w:tc>
        <w:tc>
          <w:tcPr>
            <w:tcW w:w="2355" w:type="dxa"/>
          </w:tcPr>
          <w:p w14:paraId="6D77CB19" w14:textId="77777777" w:rsidR="00173DB2" w:rsidRDefault="00173DB2" w:rsidP="00173DB2">
            <w:pPr>
              <w:rPr>
                <w:rFonts w:ascii="宋体" w:hAnsi="宋体"/>
                <w:szCs w:val="21"/>
              </w:rPr>
            </w:pPr>
            <w:r>
              <w:rPr>
                <w:rFonts w:ascii="宋体" w:hAnsi="宋体" w:hint="eastAsia"/>
                <w:szCs w:val="21"/>
              </w:rPr>
              <w:t>是</w:t>
            </w:r>
          </w:p>
        </w:tc>
        <w:tc>
          <w:tcPr>
            <w:tcW w:w="2367" w:type="dxa"/>
          </w:tcPr>
          <w:p w14:paraId="27B76FAD" w14:textId="77777777" w:rsidR="00173DB2" w:rsidRDefault="00173DB2" w:rsidP="00173DB2">
            <w:pPr>
              <w:rPr>
                <w:rFonts w:ascii="宋体" w:hAnsi="宋体"/>
                <w:szCs w:val="21"/>
              </w:rPr>
            </w:pPr>
            <w:r>
              <w:rPr>
                <w:rFonts w:ascii="宋体" w:hAnsi="宋体" w:hint="eastAsia"/>
                <w:szCs w:val="21"/>
              </w:rPr>
              <w:t>是</w:t>
            </w:r>
          </w:p>
        </w:tc>
      </w:tr>
    </w:tbl>
    <w:p w14:paraId="22F6F083" w14:textId="77777777" w:rsidR="00201DA4" w:rsidRDefault="00201DA4">
      <w:pPr>
        <w:spacing w:line="360" w:lineRule="auto"/>
        <w:jc w:val="left"/>
        <w:rPr>
          <w:rFonts w:ascii="宋体" w:hAnsi="宋体"/>
          <w:color w:val="0000FF"/>
          <w:kern w:val="0"/>
          <w:szCs w:val="21"/>
        </w:rPr>
      </w:pPr>
    </w:p>
    <w:p w14:paraId="5050584A"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24" w:name="t_2_2_table"/>
      <w:bookmarkEnd w:id="24"/>
      <w:r>
        <w:rPr>
          <w:rFonts w:ascii="宋体" w:eastAsia="宋体" w:hAnsi="宋体" w:hint="eastAsia"/>
          <w:bCs/>
          <w:sz w:val="24"/>
          <w:szCs w:val="24"/>
        </w:rPr>
        <w:t>日常申购、赎回、转换、定期定额投资业务的办理时间</w:t>
      </w:r>
      <w:bookmarkStart w:id="25" w:name="t_2_2_2819_a1_fm1"/>
      <w:bookmarkEnd w:id="25"/>
    </w:p>
    <w:p w14:paraId="1BB283D5" w14:textId="7FA3B4B9" w:rsidR="00201DA4" w:rsidRDefault="008B1853">
      <w:pPr>
        <w:spacing w:line="360" w:lineRule="auto"/>
        <w:ind w:firstLineChars="200" w:firstLine="420"/>
        <w:jc w:val="left"/>
        <w:rPr>
          <w:rFonts w:ascii="宋体" w:hAnsi="宋体"/>
          <w:szCs w:val="21"/>
        </w:rPr>
      </w:pPr>
      <w:r>
        <w:rPr>
          <w:rFonts w:ascii="宋体" w:hAnsi="宋体" w:hint="eastAsia"/>
          <w:szCs w:val="21"/>
        </w:rPr>
        <w:t>本基金</w:t>
      </w:r>
      <w:r w:rsidR="00F35AB4" w:rsidRPr="00F35AB4">
        <w:rPr>
          <w:rFonts w:ascii="宋体" w:hAnsi="宋体" w:hint="eastAsia"/>
          <w:szCs w:val="21"/>
        </w:rPr>
        <w:t>在开放日办理</w:t>
      </w:r>
      <w:r>
        <w:rPr>
          <w:rFonts w:ascii="宋体" w:hAnsi="宋体" w:hint="eastAsia"/>
          <w:szCs w:val="21"/>
        </w:rPr>
        <w:t>申购、赎回、转换及定期定额投资业务</w:t>
      </w:r>
      <w:r w:rsidR="00F35AB4">
        <w:rPr>
          <w:rFonts w:ascii="宋体" w:hAnsi="宋体" w:hint="eastAsia"/>
          <w:szCs w:val="21"/>
        </w:rPr>
        <w:t>，</w:t>
      </w:r>
      <w:r w:rsidR="00F35AB4" w:rsidRPr="00F35AB4">
        <w:rPr>
          <w:rFonts w:ascii="宋体" w:hAnsi="宋体" w:hint="eastAsia"/>
          <w:szCs w:val="21"/>
        </w:rPr>
        <w:t>具体办理时间</w:t>
      </w:r>
      <w:r>
        <w:rPr>
          <w:rFonts w:ascii="宋体" w:hAnsi="宋体" w:hint="eastAsia"/>
          <w:szCs w:val="21"/>
        </w:rPr>
        <w:t>为</w:t>
      </w:r>
      <w:r w:rsidR="00464C9B">
        <w:rPr>
          <w:rFonts w:ascii="宋体" w:hAnsi="宋体" w:hint="eastAsia"/>
          <w:szCs w:val="21"/>
        </w:rPr>
        <w:t>证券</w:t>
      </w:r>
      <w:r w:rsidR="0099208F" w:rsidRPr="0099208F">
        <w:rPr>
          <w:rFonts w:ascii="宋体" w:hAnsi="宋体" w:hint="eastAsia"/>
          <w:szCs w:val="21"/>
        </w:rPr>
        <w:t>交易所的</w:t>
      </w:r>
      <w:r>
        <w:rPr>
          <w:rFonts w:ascii="宋体" w:hAnsi="宋体" w:hint="eastAsia"/>
          <w:szCs w:val="21"/>
        </w:rPr>
        <w:t>正常交易日的交易时间（若本基金参与港股</w:t>
      </w:r>
      <w:proofErr w:type="gramStart"/>
      <w:r>
        <w:rPr>
          <w:rFonts w:ascii="宋体" w:hAnsi="宋体" w:hint="eastAsia"/>
          <w:szCs w:val="21"/>
        </w:rPr>
        <w:t>通交易且</w:t>
      </w:r>
      <w:proofErr w:type="gramEnd"/>
      <w:r>
        <w:rPr>
          <w:rFonts w:ascii="宋体" w:hAnsi="宋体" w:hint="eastAsia"/>
          <w:szCs w:val="21"/>
        </w:rPr>
        <w:t>该交易日为非港股</w:t>
      </w:r>
      <w:proofErr w:type="gramStart"/>
      <w:r>
        <w:rPr>
          <w:rFonts w:ascii="宋体" w:hAnsi="宋体" w:hint="eastAsia"/>
          <w:szCs w:val="21"/>
        </w:rPr>
        <w:t>通交易</w:t>
      </w:r>
      <w:proofErr w:type="gramEnd"/>
      <w:r>
        <w:rPr>
          <w:rFonts w:ascii="宋体" w:hAnsi="宋体" w:hint="eastAsia"/>
          <w:szCs w:val="21"/>
        </w:rPr>
        <w:t>日，则本基金有权不开放申购、赎回</w:t>
      </w:r>
      <w:r w:rsidR="00683BD1">
        <w:rPr>
          <w:rFonts w:ascii="宋体" w:hAnsi="宋体" w:hint="eastAsia"/>
          <w:szCs w:val="21"/>
        </w:rPr>
        <w:t>、</w:t>
      </w:r>
      <w:r w:rsidR="0099208F" w:rsidRPr="0099208F">
        <w:rPr>
          <w:rFonts w:ascii="宋体" w:hAnsi="宋体" w:hint="eastAsia"/>
          <w:szCs w:val="21"/>
        </w:rPr>
        <w:t>转换</w:t>
      </w:r>
      <w:r w:rsidR="00683BD1" w:rsidRPr="00683BD1">
        <w:rPr>
          <w:rFonts w:ascii="宋体" w:hAnsi="宋体" w:hint="eastAsia"/>
          <w:szCs w:val="21"/>
        </w:rPr>
        <w:t>及定期定额投资业务</w:t>
      </w:r>
      <w:r>
        <w:rPr>
          <w:rFonts w:ascii="宋体" w:hAnsi="宋体" w:hint="eastAsia"/>
          <w:szCs w:val="21"/>
        </w:rPr>
        <w:t>，并按规定进行公告），但基金管理人根据法律法规、中国证监会的要求或基金合同的规定公告暂停申购、赎回、转换及定期定额投资业务时除外。基金合同生效后，若出现新的证券/期货</w:t>
      </w:r>
      <w:r>
        <w:rPr>
          <w:rFonts w:ascii="宋体" w:hAnsi="宋体"/>
          <w:szCs w:val="21"/>
        </w:rPr>
        <w:t>交易市场、证券</w:t>
      </w:r>
      <w:r>
        <w:rPr>
          <w:rFonts w:ascii="宋体" w:hAnsi="宋体" w:hint="eastAsia"/>
          <w:szCs w:val="21"/>
        </w:rPr>
        <w:t>/期货</w:t>
      </w:r>
      <w:r>
        <w:rPr>
          <w:rFonts w:ascii="宋体" w:hAnsi="宋体"/>
          <w:szCs w:val="21"/>
        </w:rPr>
        <w:t>交易所交易时间变更或其他特殊情况，基金管理人将视情况对前述开放日及开放时间进行相应的调整，但应在实施日前依照《公开募集证券投资基金信息披露管理办法》的有关规</w:t>
      </w:r>
      <w:r>
        <w:rPr>
          <w:rFonts w:ascii="宋体" w:hAnsi="宋体" w:hint="eastAsia"/>
          <w:szCs w:val="21"/>
        </w:rPr>
        <w:t>定在规定媒介上公告。</w:t>
      </w:r>
    </w:p>
    <w:p w14:paraId="50B3ACC3" w14:textId="401EE2E2" w:rsidR="0099208F" w:rsidRDefault="0099208F" w:rsidP="00464C9B">
      <w:pPr>
        <w:spacing w:line="360" w:lineRule="auto"/>
        <w:jc w:val="left"/>
        <w:rPr>
          <w:rFonts w:ascii="宋体" w:hAnsi="宋体"/>
          <w:szCs w:val="21"/>
        </w:rPr>
      </w:pPr>
    </w:p>
    <w:p w14:paraId="2A784F42"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日常申购业务</w:t>
      </w:r>
    </w:p>
    <w:p w14:paraId="64855863" w14:textId="77777777" w:rsidR="00201DA4" w:rsidRDefault="008B1853">
      <w:pPr>
        <w:numPr>
          <w:ilvl w:val="1"/>
          <w:numId w:val="1"/>
        </w:numPr>
        <w:spacing w:beforeLines="50" w:before="156" w:afterLines="50" w:after="156"/>
        <w:jc w:val="left"/>
        <w:rPr>
          <w:rFonts w:ascii="宋体" w:hAnsi="宋体"/>
          <w:b/>
          <w:sz w:val="24"/>
          <w:szCs w:val="20"/>
        </w:rPr>
      </w:pPr>
      <w:bookmarkStart w:id="26" w:name="t_2_3_1_table"/>
      <w:bookmarkEnd w:id="26"/>
      <w:r>
        <w:rPr>
          <w:rFonts w:ascii="宋体" w:hAnsi="宋体" w:hint="eastAsia"/>
          <w:b/>
          <w:sz w:val="24"/>
          <w:szCs w:val="20"/>
        </w:rPr>
        <w:t>申购金额限制</w:t>
      </w:r>
    </w:p>
    <w:p w14:paraId="6A9CBDC1" w14:textId="77777777" w:rsidR="00201DA4" w:rsidRDefault="008B1853">
      <w:pPr>
        <w:spacing w:line="360" w:lineRule="auto"/>
        <w:ind w:firstLineChars="200" w:firstLine="420"/>
        <w:rPr>
          <w:rFonts w:ascii="宋体" w:hAnsi="宋体"/>
          <w:szCs w:val="21"/>
        </w:rPr>
      </w:pPr>
      <w:bookmarkStart w:id="27" w:name="t_2_3_1_2820_a1_fm1"/>
      <w:bookmarkEnd w:id="27"/>
      <w:r>
        <w:rPr>
          <w:rFonts w:ascii="宋体" w:hAnsi="宋体" w:hint="eastAsia"/>
          <w:szCs w:val="21"/>
        </w:rPr>
        <w:t>在直销机构销售网</w:t>
      </w:r>
      <w:proofErr w:type="gramStart"/>
      <w:r>
        <w:rPr>
          <w:rFonts w:ascii="宋体" w:hAnsi="宋体" w:hint="eastAsia"/>
          <w:szCs w:val="21"/>
        </w:rPr>
        <w:t>点首次</w:t>
      </w:r>
      <w:proofErr w:type="gramEnd"/>
      <w:r>
        <w:rPr>
          <w:rFonts w:ascii="宋体" w:hAnsi="宋体" w:hint="eastAsia"/>
          <w:szCs w:val="21"/>
        </w:rPr>
        <w:t>申购的最低金额为人民币</w:t>
      </w:r>
      <w:r>
        <w:rPr>
          <w:rFonts w:ascii="宋体" w:hAnsi="宋体"/>
          <w:szCs w:val="21"/>
        </w:rPr>
        <w:t>1.00元（含申购费，下同），超过部分不</w:t>
      </w:r>
      <w:r>
        <w:rPr>
          <w:rFonts w:ascii="宋体" w:hAnsi="宋体"/>
          <w:szCs w:val="21"/>
        </w:rPr>
        <w:lastRenderedPageBreak/>
        <w:t>设最低级差限制；追加申购的最低金额为人民币1.00元，超过1.00元的部分不设最低级差限制；已在直销机构销售网点有认购基金记录的基金投资者不受首次申购最低金额的限制，但受追加申购最低金额的限制；在代销机构销售网</w:t>
      </w:r>
      <w:proofErr w:type="gramStart"/>
      <w:r>
        <w:rPr>
          <w:rFonts w:ascii="宋体" w:hAnsi="宋体"/>
          <w:szCs w:val="21"/>
        </w:rPr>
        <w:t>点首次</w:t>
      </w:r>
      <w:proofErr w:type="gramEnd"/>
      <w:r>
        <w:rPr>
          <w:rFonts w:ascii="宋体" w:hAnsi="宋体"/>
          <w:szCs w:val="21"/>
        </w:rPr>
        <w:t>申购的最低金额为人民币1.00元，超过1.00元的部分不设最低级差限制；追加申购的最低金额为人民币1.00元，超过1.00元的部分不设最低级差限制；在符合法律法规规定的前提下，各销售机构对申购限额及交易级差有其</w:t>
      </w:r>
      <w:r>
        <w:rPr>
          <w:rFonts w:ascii="宋体" w:hAnsi="宋体" w:hint="eastAsia"/>
          <w:szCs w:val="21"/>
        </w:rPr>
        <w:t>他规定的，需同时遵循该销售机构的相关规定。</w:t>
      </w:r>
    </w:p>
    <w:p w14:paraId="1A28959E" w14:textId="465920A2" w:rsidR="00201DA4" w:rsidRDefault="008B1853">
      <w:pPr>
        <w:spacing w:line="360" w:lineRule="auto"/>
        <w:ind w:firstLineChars="200" w:firstLine="420"/>
        <w:rPr>
          <w:rFonts w:ascii="宋体" w:hAnsi="宋体"/>
          <w:szCs w:val="21"/>
        </w:rPr>
      </w:pPr>
      <w:r>
        <w:rPr>
          <w:rFonts w:ascii="宋体" w:hAnsi="宋体" w:hint="eastAsia"/>
          <w:szCs w:val="21"/>
        </w:rPr>
        <w:t>基金管理人可以在不违反法律法规规定的情况下，调整上述规定申购金额的数量限制，或者新增基金规模控制措施，基金管理人必须在调整实施前依照《公开募集证券投资基金信息披露管理办法》的有关规定在规定媒介上公告。</w:t>
      </w:r>
    </w:p>
    <w:p w14:paraId="22009595" w14:textId="77777777" w:rsidR="00201DA4" w:rsidRDefault="008B1853">
      <w:pPr>
        <w:numPr>
          <w:ilvl w:val="1"/>
          <w:numId w:val="1"/>
        </w:numPr>
        <w:spacing w:beforeLines="50" w:before="156" w:afterLines="50" w:after="156"/>
        <w:jc w:val="left"/>
        <w:rPr>
          <w:rFonts w:ascii="宋体" w:hAnsi="宋体"/>
          <w:b/>
          <w:sz w:val="24"/>
          <w:szCs w:val="20"/>
        </w:rPr>
      </w:pPr>
      <w:bookmarkStart w:id="28" w:name="t_2_3_2_table"/>
      <w:bookmarkEnd w:id="28"/>
      <w:r>
        <w:rPr>
          <w:rFonts w:ascii="宋体" w:hAnsi="宋体" w:hint="eastAsia"/>
          <w:b/>
          <w:sz w:val="24"/>
          <w:szCs w:val="20"/>
        </w:rPr>
        <w:t>申购费率</w:t>
      </w:r>
    </w:p>
    <w:p w14:paraId="1F54F513" w14:textId="6445B167" w:rsidR="002E3B5F" w:rsidRDefault="008B1853" w:rsidP="002E3B5F">
      <w:pPr>
        <w:spacing w:line="360" w:lineRule="auto"/>
        <w:ind w:firstLineChars="200" w:firstLine="420"/>
        <w:rPr>
          <w:rFonts w:ascii="宋体" w:hAnsi="宋体"/>
          <w:szCs w:val="21"/>
        </w:rPr>
      </w:pPr>
      <w:bookmarkStart w:id="29" w:name="t_2_3_2_2842_a1_fm1"/>
      <w:bookmarkEnd w:id="29"/>
      <w:r>
        <w:rPr>
          <w:rFonts w:ascii="宋体" w:hAnsi="宋体" w:hint="eastAsia"/>
          <w:szCs w:val="21"/>
        </w:rPr>
        <w:t>本基金</w:t>
      </w:r>
      <w:r>
        <w:rPr>
          <w:rFonts w:ascii="宋体" w:hAnsi="宋体"/>
          <w:szCs w:val="21"/>
        </w:rPr>
        <w:t>A</w:t>
      </w:r>
      <w:r>
        <w:rPr>
          <w:rFonts w:ascii="宋体" w:hAnsi="宋体" w:hint="eastAsia"/>
          <w:szCs w:val="21"/>
        </w:rPr>
        <w:t>类基金份额采用前端收费模式</w:t>
      </w:r>
      <w:r>
        <w:rPr>
          <w:rFonts w:ascii="宋体" w:hAnsi="宋体"/>
          <w:szCs w:val="21"/>
        </w:rPr>
        <w:t>，</w:t>
      </w:r>
      <w:r w:rsidR="002E3B5F">
        <w:rPr>
          <w:rFonts w:ascii="宋体" w:hAnsi="宋体"/>
          <w:szCs w:val="21"/>
        </w:rPr>
        <w:t>本基金</w:t>
      </w:r>
      <w:r>
        <w:rPr>
          <w:rFonts w:ascii="宋体" w:hAnsi="宋体"/>
          <w:szCs w:val="21"/>
        </w:rPr>
        <w:t>C类基金份额不收取申购费。投资者可以多次申购本基金，</w:t>
      </w:r>
      <w:r w:rsidR="002E3B5F" w:rsidRPr="002E3B5F">
        <w:rPr>
          <w:rFonts w:ascii="宋体" w:hAnsi="宋体" w:hint="eastAsia"/>
          <w:szCs w:val="21"/>
        </w:rPr>
        <w:t>A类基金份额的</w:t>
      </w:r>
      <w:r>
        <w:rPr>
          <w:rFonts w:ascii="宋体" w:hAnsi="宋体" w:hint="eastAsia"/>
          <w:szCs w:val="21"/>
        </w:rPr>
        <w:t>申购费率按每笔</w:t>
      </w:r>
      <w:r w:rsidR="002E3B5F" w:rsidRPr="002E3B5F">
        <w:rPr>
          <w:rFonts w:ascii="宋体" w:hAnsi="宋体" w:hint="eastAsia"/>
          <w:szCs w:val="21"/>
        </w:rPr>
        <w:t>A类基金份额</w:t>
      </w:r>
      <w:r>
        <w:rPr>
          <w:rFonts w:ascii="宋体" w:hAnsi="宋体" w:hint="eastAsia"/>
          <w:szCs w:val="21"/>
        </w:rPr>
        <w:t>申购申请</w:t>
      </w:r>
      <w:r>
        <w:rPr>
          <w:rFonts w:ascii="宋体" w:hAnsi="宋体"/>
          <w:szCs w:val="21"/>
        </w:rPr>
        <w:t>单独计算。</w:t>
      </w:r>
    </w:p>
    <w:p w14:paraId="1F68821C" w14:textId="77777777" w:rsidR="00201DA4" w:rsidRDefault="008B1853">
      <w:pPr>
        <w:spacing w:line="360" w:lineRule="auto"/>
        <w:ind w:firstLineChars="200" w:firstLine="420"/>
        <w:rPr>
          <w:rFonts w:ascii="宋体" w:hAnsi="宋体"/>
          <w:szCs w:val="21"/>
        </w:rPr>
      </w:pPr>
      <w:r>
        <w:rPr>
          <w:rFonts w:ascii="宋体" w:hAnsi="宋体" w:hint="eastAsia"/>
          <w:szCs w:val="21"/>
        </w:rPr>
        <w:t>本基金对通过基金管理人的直销中心申购A类基金份额的养老金客户与除此之外的其他投资者实施差别的申购费率。</w:t>
      </w:r>
    </w:p>
    <w:p w14:paraId="075435AE" w14:textId="77777777" w:rsidR="00201DA4" w:rsidRDefault="008B1853">
      <w:pPr>
        <w:spacing w:line="360" w:lineRule="auto"/>
        <w:ind w:firstLineChars="200" w:firstLine="420"/>
        <w:rPr>
          <w:rFonts w:ascii="宋体" w:hAnsi="宋体"/>
          <w:szCs w:val="21"/>
        </w:rPr>
      </w:pPr>
      <w:r>
        <w:rPr>
          <w:rFonts w:ascii="宋体" w:hAnsi="宋体" w:hint="eastAsia"/>
          <w:szCs w:val="21"/>
        </w:rPr>
        <w:t>养老金客户包括全国社会保障基金、基本养老保险基金、企业年金、职业年金以及养老目标基金、个人税收</w:t>
      </w:r>
      <w:proofErr w:type="gramStart"/>
      <w:r>
        <w:rPr>
          <w:rFonts w:ascii="宋体" w:hAnsi="宋体" w:hint="eastAsia"/>
          <w:szCs w:val="21"/>
        </w:rPr>
        <w:t>递延型商业</w:t>
      </w:r>
      <w:proofErr w:type="gramEnd"/>
      <w:r>
        <w:rPr>
          <w:rFonts w:ascii="宋体" w:hAnsi="宋体" w:hint="eastAsia"/>
          <w:szCs w:val="21"/>
        </w:rPr>
        <w:t>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3E3306F7" w14:textId="77777777" w:rsidR="00201DA4" w:rsidRDefault="008B1853">
      <w:pPr>
        <w:numPr>
          <w:ilvl w:val="2"/>
          <w:numId w:val="1"/>
        </w:numPr>
        <w:spacing w:beforeLines="50" w:before="156" w:afterLines="50" w:after="156"/>
        <w:jc w:val="left"/>
        <w:rPr>
          <w:rFonts w:ascii="宋体" w:hAnsi="宋体"/>
          <w:b/>
          <w:sz w:val="24"/>
          <w:szCs w:val="20"/>
        </w:rPr>
      </w:pPr>
      <w:r>
        <w:rPr>
          <w:rFonts w:ascii="宋体" w:hAnsi="宋体" w:hint="eastAsia"/>
          <w:b/>
          <w:sz w:val="24"/>
          <w:szCs w:val="20"/>
        </w:rPr>
        <w:t>前端收费</w:t>
      </w:r>
    </w:p>
    <w:p w14:paraId="4C188A45" w14:textId="77777777" w:rsidR="00201DA4" w:rsidRDefault="008B1853">
      <w:pPr>
        <w:spacing w:line="360" w:lineRule="auto"/>
        <w:ind w:firstLineChars="200" w:firstLine="420"/>
        <w:rPr>
          <w:rFonts w:ascii="宋体" w:hAnsi="宋体"/>
          <w:szCs w:val="21"/>
        </w:rPr>
      </w:pPr>
      <w:r>
        <w:rPr>
          <w:rFonts w:ascii="宋体" w:hAnsi="宋体"/>
          <w:szCs w:val="21"/>
        </w:rPr>
        <w:t>A类基金份额具体申购费率如下：</w:t>
      </w:r>
    </w:p>
    <w:tbl>
      <w:tblPr>
        <w:tblW w:w="808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827"/>
      </w:tblGrid>
      <w:tr w:rsidR="00201DA4" w14:paraId="78F4CAB3" w14:textId="77777777">
        <w:tc>
          <w:tcPr>
            <w:tcW w:w="4258" w:type="dxa"/>
          </w:tcPr>
          <w:p w14:paraId="6744794C" w14:textId="77777777" w:rsidR="00201DA4" w:rsidRDefault="008B1853">
            <w:pPr>
              <w:spacing w:line="360" w:lineRule="auto"/>
              <w:ind w:firstLineChars="200" w:firstLine="420"/>
              <w:jc w:val="center"/>
              <w:rPr>
                <w:rFonts w:ascii="宋体" w:hAnsi="宋体"/>
                <w:szCs w:val="21"/>
              </w:rPr>
            </w:pPr>
            <w:r>
              <w:rPr>
                <w:rFonts w:ascii="宋体" w:hAnsi="宋体" w:hint="eastAsia"/>
                <w:szCs w:val="21"/>
              </w:rPr>
              <w:t>申购金额区间</w:t>
            </w:r>
          </w:p>
        </w:tc>
        <w:tc>
          <w:tcPr>
            <w:tcW w:w="3827" w:type="dxa"/>
          </w:tcPr>
          <w:p w14:paraId="48EE4C60" w14:textId="77777777" w:rsidR="00201DA4" w:rsidRDefault="008B1853">
            <w:pPr>
              <w:spacing w:line="360" w:lineRule="auto"/>
              <w:ind w:firstLineChars="200" w:firstLine="420"/>
              <w:jc w:val="center"/>
              <w:rPr>
                <w:rFonts w:ascii="宋体" w:hAnsi="宋体"/>
                <w:szCs w:val="21"/>
              </w:rPr>
            </w:pPr>
            <w:r>
              <w:rPr>
                <w:rFonts w:ascii="宋体" w:hAnsi="宋体"/>
                <w:szCs w:val="21"/>
              </w:rPr>
              <w:t>A</w:t>
            </w:r>
            <w:r>
              <w:rPr>
                <w:rFonts w:ascii="宋体" w:hAnsi="宋体" w:hint="eastAsia"/>
                <w:szCs w:val="21"/>
              </w:rPr>
              <w:t>类基金份额申购费率</w:t>
            </w:r>
          </w:p>
        </w:tc>
      </w:tr>
      <w:tr w:rsidR="00AC7701" w14:paraId="465DB921" w14:textId="77777777">
        <w:tc>
          <w:tcPr>
            <w:tcW w:w="4258" w:type="dxa"/>
          </w:tcPr>
          <w:p w14:paraId="62112E56" w14:textId="562027D8" w:rsidR="00AC7701" w:rsidRDefault="00AC7701" w:rsidP="00AC7701">
            <w:pPr>
              <w:spacing w:line="360" w:lineRule="auto"/>
              <w:ind w:firstLineChars="200" w:firstLine="420"/>
              <w:jc w:val="center"/>
              <w:rPr>
                <w:rFonts w:ascii="宋体" w:hAnsi="宋体"/>
                <w:szCs w:val="21"/>
              </w:rPr>
            </w:pPr>
            <w:r>
              <w:t>50</w:t>
            </w:r>
            <w:r>
              <w:rPr>
                <w:rFonts w:hint="eastAsia"/>
              </w:rPr>
              <w:t>万元以下</w:t>
            </w:r>
          </w:p>
        </w:tc>
        <w:tc>
          <w:tcPr>
            <w:tcW w:w="3827" w:type="dxa"/>
          </w:tcPr>
          <w:p w14:paraId="482B7614" w14:textId="26F392F5" w:rsidR="00AC7701" w:rsidRDefault="00AC7701" w:rsidP="00AC7701">
            <w:pPr>
              <w:spacing w:line="360" w:lineRule="auto"/>
              <w:ind w:firstLineChars="200" w:firstLine="420"/>
              <w:jc w:val="center"/>
              <w:rPr>
                <w:rFonts w:ascii="宋体" w:hAnsi="宋体"/>
                <w:szCs w:val="21"/>
              </w:rPr>
            </w:pPr>
            <w:r>
              <w:rPr>
                <w:rFonts w:hint="eastAsia"/>
              </w:rPr>
              <w:t>1.2</w:t>
            </w:r>
            <w:r>
              <w:rPr>
                <w:rFonts w:hint="eastAsia"/>
              </w:rPr>
              <w:t>％</w:t>
            </w:r>
          </w:p>
        </w:tc>
      </w:tr>
      <w:tr w:rsidR="00AC7701" w14:paraId="755C5C99" w14:textId="77777777">
        <w:tc>
          <w:tcPr>
            <w:tcW w:w="4258" w:type="dxa"/>
          </w:tcPr>
          <w:p w14:paraId="1493F4FE" w14:textId="0272002A" w:rsidR="00AC7701" w:rsidRDefault="00AC7701" w:rsidP="00AC7701">
            <w:pPr>
              <w:spacing w:line="360" w:lineRule="auto"/>
              <w:ind w:firstLineChars="200" w:firstLine="420"/>
              <w:jc w:val="center"/>
              <w:rPr>
                <w:rFonts w:ascii="宋体" w:hAnsi="宋体"/>
                <w:szCs w:val="21"/>
              </w:rPr>
            </w:pPr>
            <w:r>
              <w:t>50</w:t>
            </w:r>
            <w:r>
              <w:rPr>
                <w:rFonts w:hint="eastAsia"/>
              </w:rPr>
              <w:t>万元（含）以上</w:t>
            </w:r>
            <w:r>
              <w:t>200</w:t>
            </w:r>
            <w:r>
              <w:rPr>
                <w:rFonts w:hint="eastAsia"/>
              </w:rPr>
              <w:t>万元以下</w:t>
            </w:r>
          </w:p>
        </w:tc>
        <w:tc>
          <w:tcPr>
            <w:tcW w:w="3827" w:type="dxa"/>
          </w:tcPr>
          <w:p w14:paraId="0B2A6B20" w14:textId="578D4C3F" w:rsidR="00AC7701" w:rsidRDefault="00AC7701" w:rsidP="00AC7701">
            <w:pPr>
              <w:spacing w:line="360" w:lineRule="auto"/>
              <w:ind w:firstLineChars="200" w:firstLine="420"/>
              <w:jc w:val="center"/>
              <w:rPr>
                <w:rFonts w:ascii="宋体" w:hAnsi="宋体"/>
                <w:szCs w:val="21"/>
              </w:rPr>
            </w:pPr>
            <w:r>
              <w:rPr>
                <w:rFonts w:hint="eastAsia"/>
                <w:szCs w:val="21"/>
              </w:rPr>
              <w:t>0.8</w:t>
            </w:r>
            <w:r>
              <w:rPr>
                <w:szCs w:val="21"/>
              </w:rPr>
              <w:t>％</w:t>
            </w:r>
          </w:p>
        </w:tc>
      </w:tr>
      <w:tr w:rsidR="00AC7701" w14:paraId="4FFCDDDE" w14:textId="77777777">
        <w:tc>
          <w:tcPr>
            <w:tcW w:w="4258" w:type="dxa"/>
          </w:tcPr>
          <w:p w14:paraId="73595FB3" w14:textId="78E14D49" w:rsidR="00AC7701" w:rsidRDefault="00AC7701" w:rsidP="00AC7701">
            <w:pPr>
              <w:spacing w:line="360" w:lineRule="auto"/>
              <w:ind w:firstLineChars="200" w:firstLine="420"/>
              <w:jc w:val="center"/>
              <w:rPr>
                <w:rFonts w:ascii="宋体" w:hAnsi="宋体"/>
                <w:szCs w:val="21"/>
              </w:rPr>
            </w:pPr>
            <w:r>
              <w:t>200</w:t>
            </w:r>
            <w:r>
              <w:rPr>
                <w:rFonts w:hint="eastAsia"/>
              </w:rPr>
              <w:t>万元（含）以上</w:t>
            </w:r>
            <w:r>
              <w:t>500</w:t>
            </w:r>
            <w:r>
              <w:rPr>
                <w:rFonts w:hint="eastAsia"/>
              </w:rPr>
              <w:t>万元以下</w:t>
            </w:r>
          </w:p>
        </w:tc>
        <w:tc>
          <w:tcPr>
            <w:tcW w:w="3827" w:type="dxa"/>
          </w:tcPr>
          <w:p w14:paraId="46B95BA0" w14:textId="31841807" w:rsidR="00AC7701" w:rsidRDefault="00AC7701" w:rsidP="00AC7701">
            <w:pPr>
              <w:spacing w:line="360" w:lineRule="auto"/>
              <w:ind w:firstLineChars="200" w:firstLine="420"/>
              <w:jc w:val="center"/>
              <w:rPr>
                <w:rFonts w:ascii="宋体" w:hAnsi="宋体"/>
                <w:szCs w:val="21"/>
              </w:rPr>
            </w:pPr>
            <w:r>
              <w:rPr>
                <w:rFonts w:hint="eastAsia"/>
                <w:szCs w:val="21"/>
              </w:rPr>
              <w:t>0.4</w:t>
            </w:r>
            <w:r>
              <w:rPr>
                <w:szCs w:val="21"/>
              </w:rPr>
              <w:t>％</w:t>
            </w:r>
          </w:p>
        </w:tc>
      </w:tr>
      <w:tr w:rsidR="00AC7701" w14:paraId="3CBE54A3" w14:textId="77777777">
        <w:tc>
          <w:tcPr>
            <w:tcW w:w="4258" w:type="dxa"/>
          </w:tcPr>
          <w:p w14:paraId="32D87833" w14:textId="4C56774F" w:rsidR="00AC7701" w:rsidRDefault="00AC7701" w:rsidP="00AC7701">
            <w:pPr>
              <w:spacing w:line="360" w:lineRule="auto"/>
              <w:ind w:firstLineChars="200" w:firstLine="420"/>
              <w:jc w:val="center"/>
              <w:rPr>
                <w:rFonts w:ascii="宋体" w:hAnsi="宋体"/>
                <w:szCs w:val="21"/>
              </w:rPr>
            </w:pPr>
            <w:r w:rsidRPr="001508FF">
              <w:rPr>
                <w:rFonts w:hint="eastAsia"/>
              </w:rPr>
              <w:t>500</w:t>
            </w:r>
            <w:r w:rsidRPr="001508FF">
              <w:rPr>
                <w:rFonts w:hint="eastAsia"/>
              </w:rPr>
              <w:t>万元（含）以上</w:t>
            </w:r>
          </w:p>
        </w:tc>
        <w:tc>
          <w:tcPr>
            <w:tcW w:w="3827" w:type="dxa"/>
          </w:tcPr>
          <w:p w14:paraId="3587FB3E" w14:textId="26E42556" w:rsidR="00AC7701" w:rsidRDefault="00AC7701" w:rsidP="00AC7701">
            <w:pPr>
              <w:spacing w:line="360" w:lineRule="auto"/>
              <w:ind w:firstLineChars="200" w:firstLine="420"/>
              <w:jc w:val="center"/>
              <w:rPr>
                <w:rFonts w:ascii="宋体" w:hAnsi="宋体"/>
                <w:szCs w:val="21"/>
              </w:rPr>
            </w:pPr>
            <w:r>
              <w:rPr>
                <w:rFonts w:hint="eastAsia"/>
              </w:rPr>
              <w:t>1000</w:t>
            </w:r>
            <w:r>
              <w:rPr>
                <w:rFonts w:hint="eastAsia"/>
              </w:rPr>
              <w:t>元</w:t>
            </w:r>
            <w:r>
              <w:rPr>
                <w:rFonts w:hint="eastAsia"/>
              </w:rPr>
              <w:t>/</w:t>
            </w:r>
            <w:r>
              <w:rPr>
                <w:rFonts w:hint="eastAsia"/>
              </w:rPr>
              <w:t>笔</w:t>
            </w:r>
          </w:p>
        </w:tc>
      </w:tr>
    </w:tbl>
    <w:p w14:paraId="7DB08B9E" w14:textId="77777777" w:rsidR="00201DA4" w:rsidRDefault="008B1853">
      <w:pPr>
        <w:spacing w:line="360" w:lineRule="auto"/>
        <w:jc w:val="left"/>
        <w:rPr>
          <w:szCs w:val="21"/>
        </w:rPr>
      </w:pPr>
      <w:r>
        <w:rPr>
          <w:rFonts w:ascii="宋体" w:hAnsi="宋体" w:hint="eastAsia"/>
          <w:szCs w:val="21"/>
        </w:rPr>
        <w:t>注：通过本公司直销中心申购本基金的养老金客户实施特定申购费率，适用的申购费率为对应申购金额所适用的原申购费率的</w:t>
      </w:r>
      <w:r>
        <w:rPr>
          <w:rFonts w:ascii="宋体" w:hAnsi="宋体"/>
          <w:szCs w:val="21"/>
        </w:rPr>
        <w:t>10%；申购费率为固定金额的，则按原费率执行，不再享有费率折扣。详见本基金《招募说明书》及相关公告。</w:t>
      </w:r>
    </w:p>
    <w:p w14:paraId="5C08986B" w14:textId="77777777" w:rsidR="00201DA4" w:rsidRDefault="00201DA4">
      <w:pPr>
        <w:spacing w:line="360" w:lineRule="auto"/>
        <w:ind w:firstLineChars="200" w:firstLine="420"/>
        <w:rPr>
          <w:rFonts w:ascii="宋体" w:hAnsi="宋体"/>
          <w:szCs w:val="21"/>
        </w:rPr>
      </w:pPr>
    </w:p>
    <w:p w14:paraId="4FE5D8BE" w14:textId="77777777" w:rsidR="00201DA4" w:rsidRDefault="008B1853">
      <w:pPr>
        <w:numPr>
          <w:ilvl w:val="1"/>
          <w:numId w:val="1"/>
        </w:numPr>
        <w:spacing w:beforeLines="50" w:before="156" w:afterLines="50" w:after="156"/>
        <w:jc w:val="left"/>
        <w:rPr>
          <w:rFonts w:ascii="宋体" w:hAnsi="宋体"/>
          <w:b/>
          <w:sz w:val="24"/>
          <w:szCs w:val="20"/>
        </w:rPr>
      </w:pPr>
      <w:bookmarkStart w:id="30" w:name="t_2_3_3_table"/>
      <w:bookmarkEnd w:id="30"/>
      <w:r>
        <w:rPr>
          <w:rFonts w:ascii="宋体" w:hAnsi="宋体" w:hint="eastAsia"/>
          <w:b/>
          <w:sz w:val="24"/>
          <w:szCs w:val="20"/>
        </w:rPr>
        <w:lastRenderedPageBreak/>
        <w:t>其他与申购相关的事项</w:t>
      </w:r>
    </w:p>
    <w:p w14:paraId="73568CF6" w14:textId="77777777" w:rsidR="00201DA4" w:rsidRDefault="008B1853">
      <w:pPr>
        <w:spacing w:line="360" w:lineRule="auto"/>
        <w:ind w:firstLineChars="200" w:firstLine="420"/>
        <w:rPr>
          <w:rFonts w:ascii="宋体" w:hAnsi="宋体"/>
          <w:szCs w:val="21"/>
        </w:rPr>
      </w:pPr>
      <w:r>
        <w:rPr>
          <w:rFonts w:ascii="宋体" w:hAnsi="宋体" w:hint="eastAsia"/>
          <w:szCs w:val="21"/>
        </w:rPr>
        <w:t>投资者选择红利自动再投资所转成的份额不收取申购费用。</w:t>
      </w:r>
    </w:p>
    <w:p w14:paraId="5A6A9BF9" w14:textId="42F1520E" w:rsidR="00201DA4" w:rsidRDefault="008B1853">
      <w:pPr>
        <w:spacing w:line="360" w:lineRule="auto"/>
        <w:ind w:firstLineChars="200" w:firstLine="420"/>
        <w:rPr>
          <w:rFonts w:ascii="宋体" w:hAnsi="宋体"/>
          <w:szCs w:val="21"/>
        </w:rPr>
      </w:pPr>
      <w:r>
        <w:rPr>
          <w:rFonts w:ascii="宋体" w:hAnsi="宋体" w:hint="eastAsia"/>
          <w:szCs w:val="21"/>
        </w:rPr>
        <w:t>本基金的</w:t>
      </w:r>
      <w:r w:rsidR="002E3B5F" w:rsidRPr="002E3B5F">
        <w:rPr>
          <w:rFonts w:ascii="宋体" w:hAnsi="宋体" w:hint="eastAsia"/>
          <w:szCs w:val="21"/>
        </w:rPr>
        <w:t>A类基金份额</w:t>
      </w:r>
      <w:r>
        <w:rPr>
          <w:rFonts w:ascii="宋体" w:hAnsi="宋体" w:hint="eastAsia"/>
          <w:szCs w:val="21"/>
        </w:rPr>
        <w:t>申购费用由</w:t>
      </w:r>
      <w:r w:rsidR="002E3B5F" w:rsidRPr="001B3F51">
        <w:rPr>
          <w:rFonts w:ascii="宋体" w:hAnsi="宋体" w:hint="eastAsia"/>
          <w:szCs w:val="21"/>
        </w:rPr>
        <w:t>A类基金份额的</w:t>
      </w:r>
      <w:r>
        <w:rPr>
          <w:rFonts w:ascii="宋体" w:hAnsi="宋体" w:hint="eastAsia"/>
          <w:szCs w:val="21"/>
        </w:rPr>
        <w:t>申购人承担，可用于市场推广、销售、注册登记等各项费用，不列入基金资产。</w:t>
      </w:r>
    </w:p>
    <w:p w14:paraId="37176537" w14:textId="5D89952F" w:rsidR="00201DA4" w:rsidRPr="002E3B5F" w:rsidRDefault="00201DA4" w:rsidP="002E3B5F">
      <w:pPr>
        <w:spacing w:beforeLines="50" w:before="156" w:afterLines="50" w:after="156"/>
        <w:ind w:left="720"/>
        <w:jc w:val="left"/>
        <w:rPr>
          <w:rFonts w:ascii="宋体" w:hAnsi="宋体"/>
          <w:b/>
          <w:sz w:val="24"/>
          <w:szCs w:val="20"/>
        </w:rPr>
      </w:pPr>
    </w:p>
    <w:p w14:paraId="031C72E3"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31" w:name="t_2_3_3_2821_a1_fm1"/>
      <w:bookmarkEnd w:id="31"/>
      <w:r>
        <w:rPr>
          <w:rFonts w:ascii="宋体" w:eastAsia="宋体" w:hAnsi="宋体" w:hint="eastAsia"/>
          <w:bCs/>
          <w:sz w:val="24"/>
          <w:szCs w:val="24"/>
        </w:rPr>
        <w:t>日常赎回业务</w:t>
      </w:r>
    </w:p>
    <w:p w14:paraId="75702888"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赎回份额限制</w:t>
      </w:r>
    </w:p>
    <w:p w14:paraId="6ACFE0D8" w14:textId="77777777" w:rsidR="00201DA4" w:rsidRDefault="008B1853">
      <w:pPr>
        <w:spacing w:line="360" w:lineRule="auto"/>
        <w:ind w:firstLineChars="200" w:firstLine="420"/>
        <w:jc w:val="left"/>
        <w:rPr>
          <w:rFonts w:ascii="宋体" w:hAnsi="宋体"/>
          <w:szCs w:val="21"/>
        </w:rPr>
      </w:pPr>
      <w:bookmarkStart w:id="32" w:name="t_2_4_1_2822_a1_fm1"/>
      <w:bookmarkEnd w:id="32"/>
      <w:r>
        <w:rPr>
          <w:rFonts w:ascii="宋体" w:hAnsi="宋体" w:hint="eastAsia"/>
          <w:szCs w:val="21"/>
        </w:rPr>
        <w:t>赎回的最低份额为</w:t>
      </w:r>
      <w:r>
        <w:rPr>
          <w:rFonts w:ascii="宋体" w:hAnsi="宋体"/>
          <w:szCs w:val="21"/>
        </w:rPr>
        <w:t>1.00份基金份额，基金份额持有人可将其全部或部分基金份额赎回，但某笔赎回导致在一个销售机构的基金份额余额少于1.00份时，余额部分基金份额必须一并赎回。</w:t>
      </w:r>
    </w:p>
    <w:p w14:paraId="43F19D8E" w14:textId="60B3B25A" w:rsidR="00201DA4" w:rsidRDefault="008B1853">
      <w:pPr>
        <w:spacing w:line="360" w:lineRule="auto"/>
        <w:ind w:firstLineChars="200" w:firstLine="420"/>
        <w:jc w:val="left"/>
        <w:rPr>
          <w:rFonts w:ascii="宋体" w:hAnsi="宋体"/>
          <w:szCs w:val="21"/>
        </w:rPr>
      </w:pPr>
      <w:r>
        <w:rPr>
          <w:rFonts w:ascii="宋体" w:hAnsi="宋体" w:hint="eastAsia"/>
          <w:szCs w:val="21"/>
        </w:rPr>
        <w:t>基金管理人可以在不违反法律法规规定</w:t>
      </w:r>
      <w:r w:rsidR="0055650F">
        <w:rPr>
          <w:rFonts w:ascii="宋体" w:hAnsi="宋体" w:hint="eastAsia"/>
          <w:szCs w:val="21"/>
        </w:rPr>
        <w:t>的</w:t>
      </w:r>
      <w:r>
        <w:rPr>
          <w:rFonts w:ascii="宋体" w:hAnsi="宋体" w:hint="eastAsia"/>
          <w:szCs w:val="21"/>
        </w:rPr>
        <w:t>情况下，调整上述规定赎回份额的数量限制，或者新增基金规模控制措施，基金管理人必须在调整实施前依照《公开募集证券投资基金信息披露管理办法》的有关规定在规定媒介上公告。</w:t>
      </w:r>
    </w:p>
    <w:p w14:paraId="27361765" w14:textId="77777777" w:rsidR="00201DA4" w:rsidRDefault="008B1853">
      <w:pPr>
        <w:numPr>
          <w:ilvl w:val="1"/>
          <w:numId w:val="1"/>
        </w:numPr>
        <w:spacing w:beforeLines="50" w:before="156" w:afterLines="50" w:after="156"/>
        <w:rPr>
          <w:rFonts w:ascii="宋体" w:hAnsi="宋体"/>
          <w:b/>
          <w:sz w:val="24"/>
          <w:szCs w:val="20"/>
        </w:rPr>
      </w:pPr>
      <w:bookmarkStart w:id="33" w:name="t_2_4_2_table"/>
      <w:bookmarkStart w:id="34" w:name="m04_02"/>
      <w:bookmarkEnd w:id="33"/>
      <w:r>
        <w:rPr>
          <w:rFonts w:ascii="宋体" w:hAnsi="宋体" w:hint="eastAsia"/>
          <w:b/>
          <w:sz w:val="24"/>
          <w:szCs w:val="20"/>
        </w:rPr>
        <w:t>赎回费率</w:t>
      </w:r>
    </w:p>
    <w:p w14:paraId="0DFF60E2" w14:textId="710C0730" w:rsidR="006C3D2B" w:rsidRPr="009D6875" w:rsidRDefault="00AC7701" w:rsidP="00772FA9">
      <w:pPr>
        <w:spacing w:line="360" w:lineRule="auto"/>
        <w:ind w:firstLineChars="200" w:firstLine="420"/>
        <w:jc w:val="left"/>
        <w:rPr>
          <w:rFonts w:ascii="宋体" w:hAnsi="宋体"/>
          <w:szCs w:val="21"/>
        </w:rPr>
      </w:pPr>
      <w:bookmarkStart w:id="35" w:name="t_2_4_2_2843_a1_fm1"/>
      <w:bookmarkEnd w:id="35"/>
      <w:r w:rsidRPr="00772FA9">
        <w:rPr>
          <w:rFonts w:ascii="宋体" w:hAnsi="宋体" w:hint="eastAsia"/>
          <w:szCs w:val="21"/>
        </w:rPr>
        <w:t>本基金</w:t>
      </w:r>
      <w:r w:rsidRPr="00772FA9">
        <w:rPr>
          <w:rFonts w:ascii="宋体" w:hAnsi="宋体"/>
          <w:szCs w:val="21"/>
        </w:rPr>
        <w:t>A</w:t>
      </w:r>
      <w:r w:rsidRPr="00772FA9">
        <w:rPr>
          <w:rFonts w:ascii="宋体" w:hAnsi="宋体" w:hint="eastAsia"/>
          <w:szCs w:val="21"/>
        </w:rPr>
        <w:t>类、</w:t>
      </w:r>
      <w:r w:rsidRPr="00772FA9">
        <w:rPr>
          <w:rFonts w:ascii="宋体" w:hAnsi="宋体"/>
          <w:szCs w:val="21"/>
        </w:rPr>
        <w:t>C</w:t>
      </w:r>
      <w:r w:rsidRPr="00772FA9">
        <w:rPr>
          <w:rFonts w:ascii="宋体" w:hAnsi="宋体" w:hint="eastAsia"/>
          <w:szCs w:val="21"/>
        </w:rPr>
        <w:t>类基金份额的赎回费用由赎回该类基金份额的基金份额持有人承担，在基金份额持有人赎回基金份额时收取。投资人在赎回基金份额时，应交纳赎回费。对于持续持有基金份额少于</w:t>
      </w:r>
      <w:r w:rsidRPr="00772FA9">
        <w:rPr>
          <w:rFonts w:ascii="宋体" w:hAnsi="宋体"/>
          <w:szCs w:val="21"/>
        </w:rPr>
        <w:t>7</w:t>
      </w:r>
      <w:r w:rsidRPr="00772FA9">
        <w:rPr>
          <w:rFonts w:ascii="宋体" w:hAnsi="宋体" w:hint="eastAsia"/>
          <w:szCs w:val="21"/>
        </w:rPr>
        <w:t>日的投资人收取的赎回费，将全额计入基金财产。赎回费率随赎回基金份额持有期限的增加而递减</w:t>
      </w:r>
      <w:r>
        <w:rPr>
          <w:rFonts w:ascii="宋体" w:hAnsi="宋体" w:hint="eastAsia"/>
          <w:szCs w:val="21"/>
        </w:rPr>
        <w:t>。</w:t>
      </w:r>
    </w:p>
    <w:p w14:paraId="5B940E21" w14:textId="2740058E" w:rsidR="00201DA4" w:rsidRDefault="006C3D2B" w:rsidP="006C3D2B">
      <w:pPr>
        <w:pStyle w:val="ae"/>
      </w:pPr>
      <w:r w:rsidRPr="009D6875">
        <w:rPr>
          <w:rFonts w:ascii="宋体" w:hAnsi="宋体" w:hint="eastAsia"/>
          <w:szCs w:val="21"/>
        </w:rPr>
        <w:t>具体费率如下：</w:t>
      </w:r>
    </w:p>
    <w:tbl>
      <w:tblPr>
        <w:tblW w:w="76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3388"/>
      </w:tblGrid>
      <w:tr w:rsidR="00201DA4" w14:paraId="01FF2E56" w14:textId="77777777">
        <w:trPr>
          <w:trHeight w:val="257"/>
        </w:trPr>
        <w:tc>
          <w:tcPr>
            <w:tcW w:w="4309" w:type="dxa"/>
            <w:shd w:val="clear" w:color="auto" w:fill="auto"/>
          </w:tcPr>
          <w:p w14:paraId="6AEE5325" w14:textId="77777777" w:rsidR="00201DA4" w:rsidRDefault="008B1853">
            <w:pPr>
              <w:pStyle w:val="af"/>
              <w:autoSpaceDE w:val="0"/>
              <w:autoSpaceDN w:val="0"/>
              <w:adjustRightInd w:val="0"/>
              <w:jc w:val="center"/>
              <w:rPr>
                <w:rFonts w:hAnsi="宋体"/>
                <w:szCs w:val="21"/>
              </w:rPr>
            </w:pPr>
            <w:r>
              <w:rPr>
                <w:rFonts w:hAnsi="宋体" w:hint="eastAsia"/>
                <w:szCs w:val="21"/>
              </w:rPr>
              <w:t>持有</w:t>
            </w:r>
            <w:r>
              <w:rPr>
                <w:rFonts w:hAnsi="宋体"/>
                <w:szCs w:val="21"/>
              </w:rPr>
              <w:t>A</w:t>
            </w:r>
            <w:r>
              <w:rPr>
                <w:rFonts w:hAnsi="宋体" w:hint="eastAsia"/>
                <w:szCs w:val="21"/>
              </w:rPr>
              <w:t>类基金份额期限</w:t>
            </w:r>
          </w:p>
        </w:tc>
        <w:tc>
          <w:tcPr>
            <w:tcW w:w="3388" w:type="dxa"/>
            <w:shd w:val="clear" w:color="auto" w:fill="auto"/>
          </w:tcPr>
          <w:p w14:paraId="53F891D3" w14:textId="77777777" w:rsidR="00201DA4" w:rsidRDefault="008B1853">
            <w:pPr>
              <w:pStyle w:val="af"/>
              <w:autoSpaceDE w:val="0"/>
              <w:autoSpaceDN w:val="0"/>
              <w:adjustRightInd w:val="0"/>
              <w:jc w:val="center"/>
              <w:rPr>
                <w:rFonts w:hAnsi="宋体"/>
                <w:szCs w:val="21"/>
              </w:rPr>
            </w:pPr>
            <w:r>
              <w:rPr>
                <w:rFonts w:hAnsi="宋体"/>
                <w:szCs w:val="21"/>
              </w:rPr>
              <w:t>A</w:t>
            </w:r>
            <w:r>
              <w:rPr>
                <w:rFonts w:hAnsi="宋体" w:hint="eastAsia"/>
                <w:szCs w:val="21"/>
              </w:rPr>
              <w:t>类赎回费率</w:t>
            </w:r>
          </w:p>
        </w:tc>
      </w:tr>
      <w:tr w:rsidR="00E52AC5" w14:paraId="097A75FF" w14:textId="77777777">
        <w:trPr>
          <w:trHeight w:val="225"/>
        </w:trPr>
        <w:tc>
          <w:tcPr>
            <w:tcW w:w="4309" w:type="dxa"/>
            <w:shd w:val="clear" w:color="auto" w:fill="auto"/>
          </w:tcPr>
          <w:p w14:paraId="35A15530" w14:textId="7F0581E8" w:rsidR="00E52AC5" w:rsidRDefault="00E52AC5" w:rsidP="00E52AC5">
            <w:pPr>
              <w:pStyle w:val="af"/>
              <w:autoSpaceDE w:val="0"/>
              <w:autoSpaceDN w:val="0"/>
              <w:adjustRightInd w:val="0"/>
              <w:jc w:val="center"/>
              <w:rPr>
                <w:rFonts w:hAnsi="宋体"/>
                <w:szCs w:val="21"/>
              </w:rPr>
            </w:pPr>
            <w:r>
              <w:rPr>
                <w:rFonts w:hint="eastAsia"/>
              </w:rPr>
              <w:t>T＜7日</w:t>
            </w:r>
          </w:p>
        </w:tc>
        <w:tc>
          <w:tcPr>
            <w:tcW w:w="3388" w:type="dxa"/>
            <w:shd w:val="clear" w:color="auto" w:fill="auto"/>
          </w:tcPr>
          <w:p w14:paraId="094DD1E8" w14:textId="1155A0E3" w:rsidR="00E52AC5" w:rsidRDefault="00E52AC5" w:rsidP="00E52AC5">
            <w:pPr>
              <w:pStyle w:val="af"/>
              <w:autoSpaceDE w:val="0"/>
              <w:autoSpaceDN w:val="0"/>
              <w:adjustRightInd w:val="0"/>
              <w:jc w:val="center"/>
              <w:rPr>
                <w:rFonts w:hAnsi="宋体"/>
                <w:szCs w:val="21"/>
              </w:rPr>
            </w:pPr>
            <w:r>
              <w:rPr>
                <w:rFonts w:hint="eastAsia"/>
              </w:rPr>
              <w:t>1.5%</w:t>
            </w:r>
          </w:p>
        </w:tc>
      </w:tr>
      <w:tr w:rsidR="00E52AC5" w14:paraId="3EBED207" w14:textId="77777777">
        <w:trPr>
          <w:trHeight w:val="303"/>
        </w:trPr>
        <w:tc>
          <w:tcPr>
            <w:tcW w:w="4309" w:type="dxa"/>
            <w:shd w:val="clear" w:color="auto" w:fill="auto"/>
          </w:tcPr>
          <w:p w14:paraId="3A0D5A67" w14:textId="1590CF07" w:rsidR="00E52AC5" w:rsidRDefault="00E52AC5" w:rsidP="00E52AC5">
            <w:pPr>
              <w:pStyle w:val="af"/>
              <w:autoSpaceDE w:val="0"/>
              <w:autoSpaceDN w:val="0"/>
              <w:adjustRightInd w:val="0"/>
              <w:jc w:val="center"/>
              <w:rPr>
                <w:rFonts w:hAnsi="宋体"/>
                <w:szCs w:val="21"/>
              </w:rPr>
            </w:pPr>
            <w:r>
              <w:rPr>
                <w:rFonts w:hint="eastAsia"/>
              </w:rPr>
              <w:t>T≥7日</w:t>
            </w:r>
          </w:p>
        </w:tc>
        <w:tc>
          <w:tcPr>
            <w:tcW w:w="3388" w:type="dxa"/>
            <w:shd w:val="clear" w:color="auto" w:fill="auto"/>
          </w:tcPr>
          <w:p w14:paraId="2D52060C" w14:textId="456A71F3" w:rsidR="00E52AC5" w:rsidRDefault="00E52AC5" w:rsidP="00E52AC5">
            <w:pPr>
              <w:pStyle w:val="af"/>
              <w:autoSpaceDE w:val="0"/>
              <w:autoSpaceDN w:val="0"/>
              <w:adjustRightInd w:val="0"/>
              <w:jc w:val="center"/>
              <w:rPr>
                <w:rFonts w:hAnsi="宋体"/>
                <w:szCs w:val="21"/>
              </w:rPr>
            </w:pPr>
            <w:r>
              <w:rPr>
                <w:rFonts w:hint="eastAsia"/>
              </w:rPr>
              <w:t>0</w:t>
            </w:r>
          </w:p>
        </w:tc>
      </w:tr>
    </w:tbl>
    <w:p w14:paraId="6D5A061A" w14:textId="77777777" w:rsidR="00201DA4" w:rsidRDefault="00201DA4">
      <w:pPr>
        <w:pStyle w:val="af"/>
        <w:autoSpaceDE w:val="0"/>
        <w:autoSpaceDN w:val="0"/>
        <w:adjustRightInd w:val="0"/>
        <w:ind w:firstLineChars="0" w:firstLine="0"/>
        <w:rPr>
          <w:rFonts w:hAnsi="宋体"/>
          <w:szCs w:val="21"/>
        </w:rPr>
      </w:pPr>
    </w:p>
    <w:tbl>
      <w:tblPr>
        <w:tblW w:w="761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3517"/>
      </w:tblGrid>
      <w:tr w:rsidR="00201DA4" w14:paraId="4C35AEA0" w14:textId="77777777">
        <w:trPr>
          <w:trHeight w:val="252"/>
        </w:trPr>
        <w:tc>
          <w:tcPr>
            <w:tcW w:w="4102" w:type="dxa"/>
            <w:shd w:val="clear" w:color="auto" w:fill="auto"/>
          </w:tcPr>
          <w:p w14:paraId="6E3E4EA4" w14:textId="77777777" w:rsidR="00201DA4" w:rsidRDefault="008B1853">
            <w:pPr>
              <w:pStyle w:val="af"/>
              <w:autoSpaceDE w:val="0"/>
              <w:autoSpaceDN w:val="0"/>
              <w:adjustRightInd w:val="0"/>
              <w:jc w:val="center"/>
              <w:rPr>
                <w:rFonts w:hAnsi="宋体"/>
                <w:szCs w:val="21"/>
              </w:rPr>
            </w:pPr>
            <w:r>
              <w:rPr>
                <w:rFonts w:hAnsi="宋体" w:hint="eastAsia"/>
                <w:szCs w:val="21"/>
              </w:rPr>
              <w:t>持有C类基金份额期限</w:t>
            </w:r>
          </w:p>
        </w:tc>
        <w:tc>
          <w:tcPr>
            <w:tcW w:w="3517" w:type="dxa"/>
          </w:tcPr>
          <w:p w14:paraId="675BEA3A" w14:textId="77777777" w:rsidR="00201DA4" w:rsidRDefault="008B1853">
            <w:pPr>
              <w:pStyle w:val="af"/>
              <w:autoSpaceDE w:val="0"/>
              <w:autoSpaceDN w:val="0"/>
              <w:adjustRightInd w:val="0"/>
              <w:jc w:val="center"/>
              <w:rPr>
                <w:rFonts w:hAnsi="宋体"/>
                <w:szCs w:val="21"/>
              </w:rPr>
            </w:pPr>
            <w:r>
              <w:rPr>
                <w:rFonts w:hAnsi="宋体"/>
                <w:szCs w:val="21"/>
              </w:rPr>
              <w:t>C</w:t>
            </w:r>
            <w:r>
              <w:rPr>
                <w:rFonts w:hAnsi="宋体" w:hint="eastAsia"/>
                <w:szCs w:val="21"/>
              </w:rPr>
              <w:t>类基金份额赎回费率</w:t>
            </w:r>
          </w:p>
        </w:tc>
      </w:tr>
      <w:tr w:rsidR="00D42261" w14:paraId="057EFF66" w14:textId="77777777">
        <w:trPr>
          <w:trHeight w:val="220"/>
        </w:trPr>
        <w:tc>
          <w:tcPr>
            <w:tcW w:w="4102" w:type="dxa"/>
            <w:shd w:val="clear" w:color="auto" w:fill="auto"/>
          </w:tcPr>
          <w:p w14:paraId="42791E1F" w14:textId="5FDE7EC0" w:rsidR="00D42261" w:rsidRDefault="00D42261" w:rsidP="00D42261">
            <w:pPr>
              <w:pStyle w:val="af"/>
              <w:autoSpaceDE w:val="0"/>
              <w:autoSpaceDN w:val="0"/>
              <w:adjustRightInd w:val="0"/>
              <w:jc w:val="center"/>
              <w:rPr>
                <w:rFonts w:hAnsi="宋体"/>
                <w:szCs w:val="21"/>
              </w:rPr>
            </w:pPr>
            <w:r>
              <w:rPr>
                <w:rFonts w:hint="eastAsia"/>
              </w:rPr>
              <w:t>T＜7日</w:t>
            </w:r>
          </w:p>
        </w:tc>
        <w:tc>
          <w:tcPr>
            <w:tcW w:w="3517" w:type="dxa"/>
          </w:tcPr>
          <w:p w14:paraId="3B85579D" w14:textId="75B181C2" w:rsidR="00D42261" w:rsidRDefault="00D42261" w:rsidP="00D42261">
            <w:pPr>
              <w:pStyle w:val="af"/>
              <w:autoSpaceDE w:val="0"/>
              <w:autoSpaceDN w:val="0"/>
              <w:adjustRightInd w:val="0"/>
              <w:jc w:val="center"/>
              <w:rPr>
                <w:rFonts w:hAnsi="宋体"/>
                <w:szCs w:val="21"/>
              </w:rPr>
            </w:pPr>
            <w:r>
              <w:rPr>
                <w:rFonts w:hint="eastAsia"/>
              </w:rPr>
              <w:t>1.5%</w:t>
            </w:r>
          </w:p>
        </w:tc>
      </w:tr>
      <w:tr w:rsidR="00D42261" w14:paraId="0C77288B" w14:textId="77777777">
        <w:trPr>
          <w:trHeight w:val="220"/>
        </w:trPr>
        <w:tc>
          <w:tcPr>
            <w:tcW w:w="4102" w:type="dxa"/>
            <w:shd w:val="clear" w:color="auto" w:fill="auto"/>
          </w:tcPr>
          <w:p w14:paraId="25034243" w14:textId="186C6097" w:rsidR="00D42261" w:rsidRDefault="00D42261" w:rsidP="00D42261">
            <w:pPr>
              <w:pStyle w:val="af"/>
              <w:autoSpaceDE w:val="0"/>
              <w:autoSpaceDN w:val="0"/>
              <w:adjustRightInd w:val="0"/>
              <w:jc w:val="center"/>
              <w:rPr>
                <w:rFonts w:hAnsi="宋体"/>
                <w:szCs w:val="21"/>
              </w:rPr>
            </w:pPr>
            <w:r>
              <w:rPr>
                <w:rFonts w:hint="eastAsia"/>
              </w:rPr>
              <w:t>T≥7日</w:t>
            </w:r>
          </w:p>
        </w:tc>
        <w:tc>
          <w:tcPr>
            <w:tcW w:w="3517" w:type="dxa"/>
          </w:tcPr>
          <w:p w14:paraId="0911D724" w14:textId="10C23D1A" w:rsidR="00D42261" w:rsidRDefault="00D42261" w:rsidP="00D42261">
            <w:pPr>
              <w:pStyle w:val="af"/>
              <w:autoSpaceDE w:val="0"/>
              <w:autoSpaceDN w:val="0"/>
              <w:adjustRightInd w:val="0"/>
              <w:jc w:val="center"/>
              <w:rPr>
                <w:rFonts w:hAnsi="宋体"/>
                <w:szCs w:val="21"/>
              </w:rPr>
            </w:pPr>
            <w:r>
              <w:rPr>
                <w:rFonts w:hint="eastAsia"/>
              </w:rPr>
              <w:t>0</w:t>
            </w:r>
          </w:p>
        </w:tc>
      </w:tr>
    </w:tbl>
    <w:p w14:paraId="2D7F713F" w14:textId="77777777" w:rsidR="00201DA4" w:rsidRDefault="00201DA4">
      <w:pPr>
        <w:spacing w:line="360" w:lineRule="auto"/>
        <w:rPr>
          <w:rFonts w:ascii="宋体" w:hAnsi="宋体"/>
          <w:szCs w:val="21"/>
        </w:rPr>
      </w:pPr>
    </w:p>
    <w:p w14:paraId="5B14543D"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36" w:name="t_2_5_table"/>
      <w:bookmarkStart w:id="37" w:name="t_2_4_3_table"/>
      <w:bookmarkEnd w:id="34"/>
      <w:bookmarkEnd w:id="36"/>
      <w:bookmarkEnd w:id="37"/>
      <w:r>
        <w:rPr>
          <w:rFonts w:ascii="宋体" w:eastAsia="宋体" w:hAnsi="宋体" w:hint="eastAsia"/>
          <w:bCs/>
          <w:sz w:val="24"/>
          <w:szCs w:val="24"/>
        </w:rPr>
        <w:t>日常转换业务</w:t>
      </w:r>
    </w:p>
    <w:p w14:paraId="35F08A9E"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转换费率</w:t>
      </w:r>
    </w:p>
    <w:p w14:paraId="68029CCC" w14:textId="77777777" w:rsidR="00201DA4" w:rsidRDefault="008B1853">
      <w:pPr>
        <w:spacing w:line="360" w:lineRule="auto"/>
        <w:ind w:firstLineChars="200" w:firstLine="420"/>
        <w:jc w:val="left"/>
        <w:rPr>
          <w:rFonts w:ascii="宋体" w:hAnsi="宋体"/>
          <w:szCs w:val="21"/>
        </w:rPr>
      </w:pPr>
      <w:bookmarkStart w:id="38" w:name="t_2_5_0179_a1_fm1"/>
      <w:bookmarkEnd w:id="38"/>
      <w:r>
        <w:rPr>
          <w:rFonts w:ascii="宋体" w:hAnsi="宋体" w:hint="eastAsia"/>
          <w:szCs w:val="21"/>
        </w:rPr>
        <w:lastRenderedPageBreak/>
        <w:t>5</w:t>
      </w:r>
      <w:r>
        <w:rPr>
          <w:rFonts w:ascii="宋体" w:hAnsi="宋体"/>
          <w:szCs w:val="21"/>
        </w:rPr>
        <w:t>.</w:t>
      </w:r>
      <w:r>
        <w:rPr>
          <w:rFonts w:ascii="宋体" w:hAnsi="宋体" w:hint="eastAsia"/>
          <w:szCs w:val="21"/>
        </w:rPr>
        <w:t>1</w:t>
      </w:r>
      <w:r>
        <w:rPr>
          <w:rFonts w:ascii="宋体" w:hAnsi="宋体"/>
          <w:szCs w:val="21"/>
        </w:rPr>
        <w:t>.1．基金转换费用由转出基金的赎回费和转出与转入基金的申购费补差二部分构成，具体收取情况视每次转换时两只基金的申购费差异情况和赎回费率而定。基金转换费用由基金份额持有人承担。</w:t>
      </w:r>
    </w:p>
    <w:p w14:paraId="6AB7CCE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1）如转入基金的申购费率&gt;转出基金的申购费率</w:t>
      </w:r>
    </w:p>
    <w:p w14:paraId="283D3022"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转出金额＝转出基金份额×转出基金当日基金份额净值</w:t>
      </w:r>
    </w:p>
    <w:p w14:paraId="4E6C5D3F"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转出基金赎回费＝转出金额×转出基金赎回费率</w:t>
      </w:r>
    </w:p>
    <w:p w14:paraId="2E420C02"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转入总金额＝转出金额－转出基金赎回费</w:t>
      </w:r>
    </w:p>
    <w:p w14:paraId="36D38590"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转入基金申购费补差＝</w:t>
      </w:r>
      <w:r>
        <w:rPr>
          <w:rFonts w:ascii="宋体" w:hAnsi="宋体"/>
          <w:szCs w:val="21"/>
        </w:rPr>
        <w:t>[转入总金额－转入总金额/(1+转入基金申购费率)]</w:t>
      </w:r>
      <w:r>
        <w:rPr>
          <w:rFonts w:ascii="宋体" w:hAnsi="宋体" w:hint="eastAsia"/>
          <w:szCs w:val="21"/>
        </w:rPr>
        <w:t>—</w:t>
      </w:r>
      <w:r>
        <w:rPr>
          <w:rFonts w:ascii="宋体" w:hAnsi="宋体"/>
          <w:szCs w:val="21"/>
        </w:rPr>
        <w:t>[转入总金额－转入总金额/(1+转出基金申购费率)]</w:t>
      </w:r>
    </w:p>
    <w:p w14:paraId="6BB7C12C"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转入净金额＝转入总金额－转入基金申购费补差</w:t>
      </w:r>
    </w:p>
    <w:p w14:paraId="037AA95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转入份额＝转入</w:t>
      </w:r>
      <w:proofErr w:type="gramStart"/>
      <w:r>
        <w:rPr>
          <w:rFonts w:ascii="宋体" w:hAnsi="宋体" w:hint="eastAsia"/>
          <w:szCs w:val="21"/>
        </w:rPr>
        <w:t>净金额</w:t>
      </w:r>
      <w:proofErr w:type="gramEnd"/>
      <w:r>
        <w:rPr>
          <w:rFonts w:ascii="宋体" w:hAnsi="宋体"/>
          <w:szCs w:val="21"/>
        </w:rPr>
        <w:t>/转入基金当日基金份额净值</w:t>
      </w:r>
    </w:p>
    <w:p w14:paraId="13BF989F"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基金转换费＝转出基金赎回费＋转入基金申购费补差</w:t>
      </w:r>
    </w:p>
    <w:p w14:paraId="384EC4B5"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2）如转出基金的申购费率≥转入基金的申购费率</w:t>
      </w:r>
    </w:p>
    <w:p w14:paraId="40DD2F64"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基金转换费用＝转出金额×转出基金赎回费率</w:t>
      </w:r>
    </w:p>
    <w:p w14:paraId="006FEEC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2．计算基金转换费用所涉及的申购费率和赎回费率均按基金合同、招募说明书规定费率执行，对于通过本公司网上交易、费率优惠活动期间发生的基金转换业务，按照本公司最新公告的相关费率计算基金转换费用。</w:t>
      </w:r>
    </w:p>
    <w:p w14:paraId="61287E97" w14:textId="77777777" w:rsidR="00201DA4" w:rsidRDefault="008B1853">
      <w:pPr>
        <w:numPr>
          <w:ilvl w:val="1"/>
          <w:numId w:val="1"/>
        </w:numPr>
        <w:spacing w:beforeLines="50" w:before="156" w:afterLines="50" w:after="156"/>
        <w:rPr>
          <w:rFonts w:ascii="宋体" w:hAnsi="宋体"/>
          <w:b/>
          <w:sz w:val="24"/>
          <w:szCs w:val="20"/>
        </w:rPr>
      </w:pPr>
      <w:r>
        <w:rPr>
          <w:rFonts w:ascii="宋体" w:hAnsi="宋体" w:hint="eastAsia"/>
          <w:b/>
          <w:sz w:val="24"/>
          <w:szCs w:val="20"/>
        </w:rPr>
        <w:t>其他与转换相关的事项</w:t>
      </w:r>
    </w:p>
    <w:p w14:paraId="698D646F" w14:textId="7751DE23" w:rsidR="00201DA4" w:rsidRDefault="008B1853">
      <w:pPr>
        <w:spacing w:line="360" w:lineRule="auto"/>
        <w:ind w:firstLineChars="200" w:firstLine="420"/>
        <w:rPr>
          <w:rFonts w:ascii="宋体" w:hAnsi="宋体"/>
          <w:szCs w:val="21"/>
        </w:rPr>
      </w:pPr>
      <w:bookmarkStart w:id="39" w:name="t_2_5_2824_a1_fm1"/>
      <w:bookmarkEnd w:id="39"/>
      <w:r>
        <w:rPr>
          <w:rFonts w:ascii="宋体" w:hAnsi="宋体" w:hint="eastAsia"/>
          <w:szCs w:val="21"/>
        </w:rPr>
        <w:t>5.2.</w:t>
      </w:r>
      <w:r>
        <w:rPr>
          <w:rFonts w:ascii="宋体" w:hAnsi="宋体"/>
          <w:szCs w:val="21"/>
        </w:rPr>
        <w:t>1．</w:t>
      </w:r>
      <w:r w:rsidR="00EC2572">
        <w:rPr>
          <w:rFonts w:ascii="宋体" w:hAnsi="宋体"/>
          <w:szCs w:val="21"/>
        </w:rPr>
        <w:t>由于各基金销售机构系统及业务安排等原因，开放日的具体交易时间可能有所不同，投资者应参照各基金销售机构的具体规定。</w:t>
      </w:r>
      <w:r w:rsidR="00EC2572" w:rsidRPr="00A60693">
        <w:rPr>
          <w:rFonts w:ascii="宋体" w:hAnsi="宋体" w:hint="eastAsia"/>
          <w:szCs w:val="21"/>
        </w:rPr>
        <w:t>本基金开通与</w:t>
      </w:r>
      <w:r w:rsidR="00EC2572">
        <w:rPr>
          <w:rFonts w:ascii="宋体" w:hAnsi="宋体" w:hint="eastAsia"/>
          <w:szCs w:val="21"/>
        </w:rPr>
        <w:t>华商基金</w:t>
      </w:r>
      <w:r w:rsidR="00EC2572" w:rsidRPr="00A60693">
        <w:rPr>
          <w:rFonts w:ascii="宋体" w:hAnsi="宋体" w:hint="eastAsia"/>
          <w:szCs w:val="21"/>
        </w:rPr>
        <w:t>旗下其它开放式基金（</w:t>
      </w:r>
      <w:r w:rsidR="00EC2572">
        <w:rPr>
          <w:rFonts w:ascii="宋体" w:hAnsi="宋体" w:hint="eastAsia"/>
          <w:szCs w:val="21"/>
        </w:rPr>
        <w:t>仅限</w:t>
      </w:r>
      <w:r w:rsidR="00EC2572" w:rsidRPr="00A60693">
        <w:rPr>
          <w:rFonts w:ascii="宋体" w:hAnsi="宋体" w:hint="eastAsia"/>
          <w:szCs w:val="21"/>
        </w:rPr>
        <w:t>由同</w:t>
      </w:r>
      <w:proofErr w:type="gramStart"/>
      <w:r w:rsidR="00EC2572" w:rsidRPr="00A60693">
        <w:rPr>
          <w:rFonts w:ascii="宋体" w:hAnsi="宋体" w:hint="eastAsia"/>
          <w:szCs w:val="21"/>
        </w:rPr>
        <w:t>一登记</w:t>
      </w:r>
      <w:proofErr w:type="gramEnd"/>
      <w:r w:rsidR="00EC2572" w:rsidRPr="00A60693">
        <w:rPr>
          <w:rFonts w:ascii="宋体" w:hAnsi="宋体" w:hint="eastAsia"/>
          <w:szCs w:val="21"/>
        </w:rPr>
        <w:t>机构办理注册登记的、已公告开通基金转换业务</w:t>
      </w:r>
      <w:r w:rsidR="00EC2572">
        <w:rPr>
          <w:rFonts w:ascii="宋体" w:hAnsi="宋体" w:hint="eastAsia"/>
          <w:szCs w:val="21"/>
        </w:rPr>
        <w:t>的基金，</w:t>
      </w:r>
      <w:r w:rsidR="00EC2572" w:rsidRPr="00A60693">
        <w:rPr>
          <w:rFonts w:ascii="宋体" w:hAnsi="宋体" w:hint="eastAsia"/>
          <w:szCs w:val="21"/>
        </w:rPr>
        <w:t>且</w:t>
      </w:r>
      <w:r w:rsidR="00EC2572">
        <w:rPr>
          <w:rFonts w:ascii="宋体" w:hAnsi="宋体" w:hint="eastAsia"/>
          <w:szCs w:val="21"/>
        </w:rPr>
        <w:t>不得为</w:t>
      </w:r>
      <w:r w:rsidR="00EC2572" w:rsidRPr="00806741">
        <w:rPr>
          <w:rFonts w:ascii="宋体" w:hAnsi="宋体" w:hint="eastAsia"/>
          <w:szCs w:val="21"/>
        </w:rPr>
        <w:t>个人养老金基金的单设份额类别</w:t>
      </w:r>
      <w:r w:rsidR="00EC2572" w:rsidRPr="00A60693">
        <w:rPr>
          <w:rFonts w:ascii="宋体" w:hAnsi="宋体" w:hint="eastAsia"/>
          <w:szCs w:val="21"/>
        </w:rPr>
        <w:t>）之间的转换业务，各基金转换业务的开放状态及交易限制详见各基金相关公告</w:t>
      </w:r>
      <w:r>
        <w:rPr>
          <w:rFonts w:ascii="宋体" w:hAnsi="宋体"/>
          <w:szCs w:val="21"/>
        </w:rPr>
        <w:t>。</w:t>
      </w:r>
    </w:p>
    <w:p w14:paraId="7052EC1C" w14:textId="0946A9D6"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2．</w:t>
      </w:r>
      <w:r w:rsidR="00EC2572">
        <w:rPr>
          <w:rFonts w:ascii="宋体" w:hAnsi="宋体" w:hint="eastAsia"/>
          <w:szCs w:val="21"/>
        </w:rPr>
        <w:t>基金转换只能在同一销售机构进行。同一只基金（已单独公告开通不同份额之间相互转换的基金除外）的不同份额之间不能互相转换，确认日期不同的基金不能互相转换</w:t>
      </w:r>
      <w:r>
        <w:rPr>
          <w:rFonts w:ascii="宋体" w:hAnsi="宋体"/>
          <w:szCs w:val="21"/>
        </w:rPr>
        <w:t>。</w:t>
      </w:r>
    </w:p>
    <w:p w14:paraId="3838DCB1"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3．基金份额持有人办理基金转换业务时，拟转出的基金必须处于可赎回状态，拟转入的基金必须处于可申购状态。</w:t>
      </w:r>
    </w:p>
    <w:p w14:paraId="78774924"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4．基金转换以份</w:t>
      </w:r>
      <w:r>
        <w:rPr>
          <w:rFonts w:ascii="宋体" w:hAnsi="宋体" w:hint="eastAsia"/>
          <w:szCs w:val="21"/>
        </w:rPr>
        <w:t>额为单位进行申请，份额转出遵循“先进先出”的原则，即：份额注册日期在前的先转换出，份额注册日期在后的后转换出。如果转换申请当日，同时有赎回申请的情况下，则遵循先赎回后转换的处理原则。基金份额持有人可以发起多次基金转换业务，基金转换费用按每笔申请单独计算。</w:t>
      </w:r>
    </w:p>
    <w:p w14:paraId="133DD7ED" w14:textId="77777777" w:rsidR="00201DA4" w:rsidRDefault="008B1853">
      <w:pPr>
        <w:spacing w:line="360" w:lineRule="auto"/>
        <w:ind w:firstLineChars="200" w:firstLine="420"/>
        <w:rPr>
          <w:rFonts w:ascii="宋体" w:hAnsi="宋体"/>
          <w:szCs w:val="21"/>
        </w:rPr>
      </w:pPr>
      <w:r>
        <w:rPr>
          <w:rFonts w:ascii="宋体" w:hAnsi="宋体" w:hint="eastAsia"/>
          <w:szCs w:val="21"/>
        </w:rPr>
        <w:lastRenderedPageBreak/>
        <w:t>5.2.</w:t>
      </w:r>
      <w:r>
        <w:rPr>
          <w:rFonts w:ascii="宋体" w:hAnsi="宋体"/>
          <w:szCs w:val="21"/>
        </w:rPr>
        <w:t>5．基金转换采取未知价法，即基金的转换价格以转换申请受理当日各转出、转入基金的份额净值为基准进行计算。</w:t>
      </w:r>
    </w:p>
    <w:p w14:paraId="46915DAA"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6．基金转换的最低申请份额为1份基金份额，基金份额持有人可将其全部或部分基金份额基金转换，但某笔基金转换导致其在一个销售机构的保留的基金份额余额不</w:t>
      </w:r>
      <w:r>
        <w:rPr>
          <w:rFonts w:ascii="宋体" w:hAnsi="宋体" w:hint="eastAsia"/>
          <w:szCs w:val="21"/>
        </w:rPr>
        <w:t>足</w:t>
      </w:r>
      <w:r>
        <w:rPr>
          <w:rFonts w:ascii="宋体" w:hAnsi="宋体"/>
          <w:szCs w:val="21"/>
        </w:rPr>
        <w:t>1份时，</w:t>
      </w:r>
      <w:proofErr w:type="gramStart"/>
      <w:r>
        <w:rPr>
          <w:rFonts w:ascii="宋体" w:hAnsi="宋体"/>
          <w:szCs w:val="21"/>
        </w:rPr>
        <w:t>该不足</w:t>
      </w:r>
      <w:proofErr w:type="gramEnd"/>
      <w:r>
        <w:rPr>
          <w:rFonts w:ascii="宋体" w:hAnsi="宋体"/>
          <w:szCs w:val="21"/>
        </w:rPr>
        <w:t>1份基金份额部分将会被强制赎回。</w:t>
      </w:r>
    </w:p>
    <w:p w14:paraId="51C30FEF"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7．基金份额持有人对转入的基金份额持有期自转入日开始计算。转入的基金在赎回或转出时，按照自基金转入确认日起至该部分基金份额赎回或转出确认日止的持有时段所适用的赎回费率计算赎回费。</w:t>
      </w:r>
    </w:p>
    <w:p w14:paraId="4347211C"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8．正常情况下，基金登记机构将在T＋1日对基金份额持有人T日的基金转换业务申请进行有效性确认，办理转出基金的权益扣除以及转入基金的权益登记。在T＋2日后（包括该日）基金份额持有人可查询基金转换的成交情况。</w:t>
      </w:r>
    </w:p>
    <w:p w14:paraId="1ACE0E7C" w14:textId="68CE2326" w:rsidR="00201DA4" w:rsidRDefault="008B1853" w:rsidP="002E3B5F">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9．若本基金单个开放日内的基金份额净赎回申请(赎回申请份额总数加上基金转换</w:t>
      </w:r>
      <w:r>
        <w:rPr>
          <w:rFonts w:ascii="宋体" w:hAnsi="宋体" w:hint="eastAsia"/>
          <w:szCs w:val="21"/>
        </w:rPr>
        <w:t>中转出申请份额总数后扣除申购申请份额总数及基金转换中转入申请份额总数后的余额</w:t>
      </w:r>
      <w:r>
        <w:rPr>
          <w:rFonts w:ascii="宋体" w:hAnsi="宋体"/>
          <w:szCs w:val="21"/>
        </w:rPr>
        <w:t>)超过</w:t>
      </w:r>
      <w:r w:rsidR="002E3B5F">
        <w:rPr>
          <w:rFonts w:ascii="宋体" w:hAnsi="宋体" w:hint="eastAsia"/>
          <w:szCs w:val="21"/>
        </w:rPr>
        <w:t>前</w:t>
      </w:r>
      <w:r>
        <w:rPr>
          <w:rFonts w:ascii="宋体" w:hAnsi="宋体"/>
          <w:szCs w:val="21"/>
        </w:rPr>
        <w:t>一开放日</w:t>
      </w:r>
      <w:r w:rsidR="002E3B5F">
        <w:rPr>
          <w:rFonts w:ascii="宋体" w:hAnsi="宋体"/>
          <w:szCs w:val="21"/>
        </w:rPr>
        <w:t>的</w:t>
      </w:r>
      <w:r>
        <w:rPr>
          <w:rFonts w:ascii="宋体" w:hAnsi="宋体"/>
          <w:szCs w:val="21"/>
        </w:rPr>
        <w:t>基金总份额的10%，即认为是发生了巨额赎回。发生巨额赎回时，由基金管理人按照基金合同规定的处理程序进行受理。</w:t>
      </w:r>
    </w:p>
    <w:p w14:paraId="6E0E6052"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0" w:name="t_2_6_table"/>
      <w:bookmarkEnd w:id="40"/>
      <w:r>
        <w:rPr>
          <w:rFonts w:ascii="宋体" w:eastAsia="宋体" w:hAnsi="宋体" w:hint="eastAsia"/>
          <w:bCs/>
          <w:sz w:val="24"/>
          <w:szCs w:val="24"/>
        </w:rPr>
        <w:t>定期定额投资业务</w:t>
      </w:r>
    </w:p>
    <w:p w14:paraId="38920940" w14:textId="77777777" w:rsidR="00201DA4" w:rsidRDefault="008B1853">
      <w:pPr>
        <w:spacing w:line="360" w:lineRule="auto"/>
        <w:ind w:firstLineChars="200" w:firstLine="420"/>
        <w:jc w:val="left"/>
        <w:rPr>
          <w:rFonts w:ascii="宋体" w:hAnsi="宋体"/>
          <w:szCs w:val="21"/>
        </w:rPr>
      </w:pPr>
      <w:bookmarkStart w:id="41" w:name="t_2_6_2825_a1_fm1"/>
      <w:bookmarkEnd w:id="41"/>
      <w:r>
        <w:rPr>
          <w:rFonts w:ascii="宋体" w:hAnsi="宋体" w:hint="eastAsia"/>
          <w:szCs w:val="21"/>
        </w:rPr>
        <w:t>6.</w:t>
      </w:r>
      <w:r>
        <w:rPr>
          <w:rFonts w:ascii="宋体" w:hAnsi="宋体"/>
          <w:szCs w:val="21"/>
        </w:rPr>
        <w:t>1．定期定额投资业务的申购费率等同于正常申购费率,计费方式等同于正常的申购业务(如有调整，另</w:t>
      </w:r>
      <w:proofErr w:type="gramStart"/>
      <w:r>
        <w:rPr>
          <w:rFonts w:ascii="宋体" w:hAnsi="宋体"/>
          <w:szCs w:val="21"/>
        </w:rPr>
        <w:t>见相关</w:t>
      </w:r>
      <w:proofErr w:type="gramEnd"/>
      <w:r>
        <w:rPr>
          <w:rFonts w:ascii="宋体" w:hAnsi="宋体"/>
          <w:szCs w:val="21"/>
        </w:rPr>
        <w:t>公告)。</w:t>
      </w:r>
    </w:p>
    <w:p w14:paraId="55799F9C"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2．投资者可与销售机构约定每期固定扣款金额，本公司最低扣款金额为人民币1.00元。</w:t>
      </w:r>
      <w:r>
        <w:rPr>
          <w:rFonts w:ascii="宋体" w:hAnsi="宋体" w:hint="eastAsia"/>
          <w:szCs w:val="21"/>
        </w:rPr>
        <w:t>各代销机构可以根据自己的业务情况设置不低于1.00元的每期定期定额投资起点金额，否则可能导致定期定额投资确认失败，具体以登记机构确认结果为准。</w:t>
      </w:r>
    </w:p>
    <w:p w14:paraId="35ED08D3"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3．投资者可与销售机构约定每期固定扣款日期，固定扣款日期应遵循销售机构的相关规定。</w:t>
      </w:r>
    </w:p>
    <w:p w14:paraId="617868BB"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4．投资者通过代理销售机构办理本公司旗下基金的定期定额投资业务，相关流程和业务规则遵循代理销售机构的有关规定。</w:t>
      </w:r>
    </w:p>
    <w:p w14:paraId="6CFBDB84" w14:textId="77777777" w:rsidR="00201DA4" w:rsidRDefault="00201DA4">
      <w:pPr>
        <w:spacing w:line="360" w:lineRule="auto"/>
        <w:ind w:firstLineChars="200" w:firstLine="420"/>
        <w:jc w:val="left"/>
        <w:rPr>
          <w:rFonts w:ascii="宋体" w:hAnsi="宋体"/>
          <w:szCs w:val="21"/>
        </w:rPr>
      </w:pPr>
    </w:p>
    <w:p w14:paraId="6356C538"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基金销售机构</w:t>
      </w:r>
    </w:p>
    <w:p w14:paraId="12D8D5C8"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场外销售机构</w:t>
      </w:r>
    </w:p>
    <w:p w14:paraId="238E045E" w14:textId="77777777" w:rsidR="00201DA4" w:rsidRDefault="008B1853">
      <w:pPr>
        <w:numPr>
          <w:ilvl w:val="2"/>
          <w:numId w:val="1"/>
        </w:numPr>
        <w:spacing w:beforeLines="50" w:before="156" w:afterLines="50" w:after="156"/>
        <w:rPr>
          <w:rFonts w:ascii="宋体" w:hAnsi="宋体"/>
          <w:b/>
          <w:sz w:val="24"/>
          <w:szCs w:val="20"/>
        </w:rPr>
      </w:pPr>
      <w:r>
        <w:rPr>
          <w:rFonts w:ascii="宋体" w:hAnsi="宋体" w:hint="eastAsia"/>
          <w:b/>
          <w:sz w:val="24"/>
          <w:szCs w:val="20"/>
        </w:rPr>
        <w:t>直销机构</w:t>
      </w:r>
    </w:p>
    <w:p w14:paraId="1A4A5228" w14:textId="77777777" w:rsidR="00201DA4" w:rsidRDefault="008B1853">
      <w:pPr>
        <w:spacing w:beforeLines="50" w:before="156" w:afterLines="50" w:after="156" w:line="360" w:lineRule="auto"/>
        <w:jc w:val="left"/>
        <w:rPr>
          <w:rFonts w:ascii="宋体" w:hAnsi="宋体"/>
          <w:szCs w:val="21"/>
        </w:rPr>
      </w:pPr>
      <w:bookmarkStart w:id="42" w:name="t_2_7_2833_a1_fm1"/>
      <w:bookmarkEnd w:id="42"/>
      <w:r>
        <w:rPr>
          <w:rFonts w:ascii="宋体" w:hAnsi="宋体" w:hint="eastAsia"/>
          <w:szCs w:val="21"/>
        </w:rPr>
        <w:lastRenderedPageBreak/>
        <w:t>华商基金管理有限公司</w:t>
      </w:r>
    </w:p>
    <w:p w14:paraId="303E915D"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公司网址：</w:t>
      </w:r>
      <w:r>
        <w:rPr>
          <w:rFonts w:ascii="宋体" w:hAnsi="宋体"/>
          <w:szCs w:val="21"/>
        </w:rPr>
        <w:t>http://www.hsfund.com</w:t>
      </w:r>
    </w:p>
    <w:p w14:paraId="6B5B658A"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客户服务电话：</w:t>
      </w:r>
      <w:r>
        <w:rPr>
          <w:rFonts w:ascii="宋体" w:hAnsi="宋体"/>
          <w:szCs w:val="21"/>
        </w:rPr>
        <w:t>400-700-8880</w:t>
      </w:r>
    </w:p>
    <w:p w14:paraId="2C534749"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客户服务信箱：</w:t>
      </w:r>
      <w:r>
        <w:rPr>
          <w:rFonts w:ascii="宋体" w:hAnsi="宋体"/>
          <w:szCs w:val="21"/>
        </w:rPr>
        <w:t>services@hsfund.com</w:t>
      </w:r>
    </w:p>
    <w:p w14:paraId="11E28195" w14:textId="77777777" w:rsidR="00201DA4" w:rsidRDefault="008B1853">
      <w:pPr>
        <w:numPr>
          <w:ilvl w:val="2"/>
          <w:numId w:val="1"/>
        </w:numPr>
        <w:spacing w:beforeLines="50" w:before="156" w:afterLines="50" w:after="156"/>
        <w:jc w:val="left"/>
        <w:rPr>
          <w:rFonts w:ascii="宋体" w:hAnsi="宋体"/>
          <w:b/>
          <w:sz w:val="24"/>
          <w:szCs w:val="20"/>
        </w:rPr>
      </w:pPr>
      <w:r>
        <w:rPr>
          <w:rFonts w:ascii="宋体" w:hAnsi="宋体" w:hint="eastAsia"/>
          <w:b/>
          <w:sz w:val="24"/>
          <w:szCs w:val="20"/>
        </w:rPr>
        <w:t>场外代销机构</w:t>
      </w:r>
    </w:p>
    <w:tbl>
      <w:tblPr>
        <w:tblW w:w="8368" w:type="dxa"/>
        <w:jc w:val="center"/>
        <w:tblLayout w:type="fixed"/>
        <w:tblLook w:val="04A0" w:firstRow="1" w:lastRow="0" w:firstColumn="1" w:lastColumn="0" w:noHBand="0" w:noVBand="1"/>
      </w:tblPr>
      <w:tblGrid>
        <w:gridCol w:w="854"/>
        <w:gridCol w:w="3968"/>
        <w:gridCol w:w="1843"/>
        <w:gridCol w:w="1703"/>
      </w:tblGrid>
      <w:tr w:rsidR="00772FA9" w14:paraId="3680B30D" w14:textId="77777777" w:rsidTr="00127EF8">
        <w:trPr>
          <w:trHeight w:val="577"/>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7312D" w14:textId="77777777" w:rsidR="00201DA4" w:rsidRDefault="008B1853">
            <w:pPr>
              <w:widowControl/>
              <w:jc w:val="center"/>
              <w:rPr>
                <w:rFonts w:ascii="宋体" w:hAnsi="宋体"/>
                <w:b/>
                <w:bCs/>
                <w:color w:val="000000"/>
                <w:kern w:val="0"/>
                <w:szCs w:val="21"/>
              </w:rPr>
            </w:pPr>
            <w:r>
              <w:rPr>
                <w:rFonts w:hint="eastAsia"/>
                <w:b/>
                <w:bCs/>
                <w:color w:val="000000"/>
                <w:szCs w:val="21"/>
              </w:rPr>
              <w:t>序号</w:t>
            </w:r>
          </w:p>
        </w:tc>
        <w:tc>
          <w:tcPr>
            <w:tcW w:w="3968" w:type="dxa"/>
            <w:tcBorders>
              <w:top w:val="single" w:sz="4" w:space="0" w:color="auto"/>
              <w:left w:val="nil"/>
              <w:bottom w:val="single" w:sz="4" w:space="0" w:color="auto"/>
              <w:right w:val="single" w:sz="4" w:space="0" w:color="auto"/>
            </w:tcBorders>
            <w:shd w:val="clear" w:color="auto" w:fill="auto"/>
            <w:noWrap/>
            <w:vAlign w:val="center"/>
          </w:tcPr>
          <w:p w14:paraId="49965287" w14:textId="77777777" w:rsidR="00201DA4" w:rsidRDefault="008B1853">
            <w:pPr>
              <w:jc w:val="center"/>
              <w:rPr>
                <w:b/>
                <w:bCs/>
                <w:color w:val="000000"/>
                <w:szCs w:val="21"/>
              </w:rPr>
            </w:pPr>
            <w:r>
              <w:rPr>
                <w:rFonts w:hint="eastAsia"/>
                <w:b/>
                <w:bCs/>
                <w:color w:val="000000"/>
                <w:szCs w:val="21"/>
              </w:rPr>
              <w:t>销售机构</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E8F450" w14:textId="77777777" w:rsidR="00201DA4" w:rsidRDefault="008B1853">
            <w:pPr>
              <w:jc w:val="center"/>
              <w:rPr>
                <w:b/>
                <w:bCs/>
                <w:color w:val="000000"/>
                <w:szCs w:val="21"/>
              </w:rPr>
            </w:pPr>
            <w:r>
              <w:rPr>
                <w:rFonts w:hint="eastAsia"/>
                <w:b/>
                <w:bCs/>
                <w:color w:val="000000"/>
                <w:szCs w:val="21"/>
              </w:rPr>
              <w:t>是否</w:t>
            </w:r>
            <w:proofErr w:type="gramStart"/>
            <w:r>
              <w:rPr>
                <w:rFonts w:hint="eastAsia"/>
                <w:b/>
                <w:bCs/>
                <w:color w:val="000000"/>
                <w:szCs w:val="21"/>
              </w:rPr>
              <w:t>开通定投</w:t>
            </w:r>
            <w:proofErr w:type="gramEnd"/>
          </w:p>
        </w:tc>
        <w:tc>
          <w:tcPr>
            <w:tcW w:w="1703" w:type="dxa"/>
            <w:tcBorders>
              <w:top w:val="single" w:sz="4" w:space="0" w:color="auto"/>
              <w:left w:val="nil"/>
              <w:bottom w:val="single" w:sz="4" w:space="0" w:color="auto"/>
              <w:right w:val="single" w:sz="4" w:space="0" w:color="auto"/>
            </w:tcBorders>
            <w:shd w:val="clear" w:color="auto" w:fill="auto"/>
            <w:noWrap/>
            <w:vAlign w:val="center"/>
          </w:tcPr>
          <w:p w14:paraId="51F170C9" w14:textId="77777777" w:rsidR="00201DA4" w:rsidRDefault="008B1853">
            <w:pPr>
              <w:jc w:val="center"/>
              <w:rPr>
                <w:b/>
                <w:bCs/>
                <w:color w:val="000000"/>
                <w:szCs w:val="21"/>
              </w:rPr>
            </w:pPr>
            <w:r>
              <w:rPr>
                <w:rFonts w:hint="eastAsia"/>
                <w:b/>
                <w:bCs/>
                <w:color w:val="000000"/>
                <w:szCs w:val="21"/>
              </w:rPr>
              <w:t>是否开通转换</w:t>
            </w:r>
          </w:p>
        </w:tc>
      </w:tr>
      <w:tr w:rsidR="006E775C" w14:paraId="17949BCE" w14:textId="77777777" w:rsidTr="00127EF8">
        <w:trPr>
          <w:trHeight w:val="280"/>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8AB7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w:t>
            </w:r>
          </w:p>
        </w:tc>
        <w:tc>
          <w:tcPr>
            <w:tcW w:w="3968" w:type="dxa"/>
            <w:tcBorders>
              <w:top w:val="single" w:sz="4" w:space="0" w:color="auto"/>
              <w:left w:val="nil"/>
              <w:bottom w:val="single" w:sz="4" w:space="0" w:color="auto"/>
              <w:right w:val="single" w:sz="4" w:space="0" w:color="auto"/>
            </w:tcBorders>
            <w:shd w:val="clear" w:color="auto" w:fill="auto"/>
            <w:noWrap/>
            <w:vAlign w:val="center"/>
            <w:hideMark/>
          </w:tcPr>
          <w:p w14:paraId="4B478D8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宁波银行股份有限公司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0CAF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14:paraId="68C6396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2FC651F"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B29E59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w:t>
            </w:r>
          </w:p>
        </w:tc>
        <w:tc>
          <w:tcPr>
            <w:tcW w:w="3968" w:type="dxa"/>
            <w:tcBorders>
              <w:top w:val="nil"/>
              <w:left w:val="nil"/>
              <w:bottom w:val="single" w:sz="4" w:space="0" w:color="auto"/>
              <w:right w:val="single" w:sz="4" w:space="0" w:color="auto"/>
            </w:tcBorders>
            <w:shd w:val="clear" w:color="auto" w:fill="auto"/>
            <w:noWrap/>
            <w:vAlign w:val="center"/>
            <w:hideMark/>
          </w:tcPr>
          <w:p w14:paraId="5159645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平安银行股份有限公司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D6C187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6F2FDB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C660CA3"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7C0119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w:t>
            </w:r>
          </w:p>
        </w:tc>
        <w:tc>
          <w:tcPr>
            <w:tcW w:w="3968" w:type="dxa"/>
            <w:tcBorders>
              <w:top w:val="nil"/>
              <w:left w:val="nil"/>
              <w:bottom w:val="single" w:sz="4" w:space="0" w:color="auto"/>
              <w:right w:val="single" w:sz="4" w:space="0" w:color="auto"/>
            </w:tcBorders>
            <w:shd w:val="clear" w:color="auto" w:fill="auto"/>
            <w:noWrap/>
            <w:vAlign w:val="center"/>
            <w:hideMark/>
          </w:tcPr>
          <w:p w14:paraId="1E703BC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昆仑银行股份有限公司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2B129D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19FD97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161B02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1FF866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w:t>
            </w:r>
          </w:p>
        </w:tc>
        <w:tc>
          <w:tcPr>
            <w:tcW w:w="3968" w:type="dxa"/>
            <w:tcBorders>
              <w:top w:val="nil"/>
              <w:left w:val="nil"/>
              <w:bottom w:val="single" w:sz="4" w:space="0" w:color="auto"/>
              <w:right w:val="single" w:sz="4" w:space="0" w:color="auto"/>
            </w:tcBorders>
            <w:shd w:val="clear" w:color="auto" w:fill="auto"/>
            <w:noWrap/>
            <w:vAlign w:val="center"/>
            <w:hideMark/>
          </w:tcPr>
          <w:p w14:paraId="12D5132A"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申万宏</w:t>
            </w:r>
            <w:proofErr w:type="gramEnd"/>
            <w:r w:rsidRPr="006E775C">
              <w:rPr>
                <w:rFonts w:ascii="宋体" w:hAnsi="宋体" w:cs="宋体" w:hint="eastAsia"/>
                <w:bCs/>
                <w:color w:val="000000"/>
                <w:kern w:val="0"/>
                <w:szCs w:val="21"/>
              </w:rPr>
              <w:t>源西部证券有限公司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34CE6A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838AD6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8173330"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BB05AB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w:t>
            </w:r>
          </w:p>
        </w:tc>
        <w:tc>
          <w:tcPr>
            <w:tcW w:w="3968" w:type="dxa"/>
            <w:tcBorders>
              <w:top w:val="nil"/>
              <w:left w:val="nil"/>
              <w:bottom w:val="single" w:sz="4" w:space="0" w:color="auto"/>
              <w:right w:val="single" w:sz="4" w:space="0" w:color="auto"/>
            </w:tcBorders>
            <w:shd w:val="clear" w:color="auto" w:fill="auto"/>
            <w:noWrap/>
            <w:vAlign w:val="center"/>
            <w:hideMark/>
          </w:tcPr>
          <w:p w14:paraId="5794999C"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申万宏源证券</w:t>
            </w:r>
            <w:proofErr w:type="gramEnd"/>
            <w:r w:rsidRPr="006E775C">
              <w:rPr>
                <w:rFonts w:ascii="宋体" w:hAnsi="宋体" w:cs="宋体" w:hint="eastAsia"/>
                <w:bCs/>
                <w:color w:val="000000"/>
                <w:kern w:val="0"/>
                <w:szCs w:val="21"/>
              </w:rPr>
              <w:t>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AD5E26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A5C759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710268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D13877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w:t>
            </w:r>
          </w:p>
        </w:tc>
        <w:tc>
          <w:tcPr>
            <w:tcW w:w="3968" w:type="dxa"/>
            <w:tcBorders>
              <w:top w:val="nil"/>
              <w:left w:val="nil"/>
              <w:bottom w:val="single" w:sz="4" w:space="0" w:color="auto"/>
              <w:right w:val="single" w:sz="4" w:space="0" w:color="auto"/>
            </w:tcBorders>
            <w:shd w:val="clear" w:color="auto" w:fill="auto"/>
            <w:noWrap/>
            <w:vAlign w:val="center"/>
            <w:hideMark/>
          </w:tcPr>
          <w:p w14:paraId="3141921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上海天天基金销售有限公司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B8E415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5B6E71C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2E8B119"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1A2E23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w:t>
            </w:r>
          </w:p>
        </w:tc>
        <w:tc>
          <w:tcPr>
            <w:tcW w:w="3968" w:type="dxa"/>
            <w:tcBorders>
              <w:top w:val="nil"/>
              <w:left w:val="nil"/>
              <w:bottom w:val="single" w:sz="4" w:space="0" w:color="auto"/>
              <w:right w:val="single" w:sz="4" w:space="0" w:color="auto"/>
            </w:tcBorders>
            <w:shd w:val="clear" w:color="auto" w:fill="auto"/>
            <w:noWrap/>
            <w:vAlign w:val="center"/>
            <w:hideMark/>
          </w:tcPr>
          <w:p w14:paraId="60CCEA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上海好买基金销售有限公司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05DD14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A3373A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7865E4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3DEE75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8</w:t>
            </w:r>
          </w:p>
        </w:tc>
        <w:tc>
          <w:tcPr>
            <w:tcW w:w="3968" w:type="dxa"/>
            <w:tcBorders>
              <w:top w:val="nil"/>
              <w:left w:val="nil"/>
              <w:bottom w:val="single" w:sz="4" w:space="0" w:color="auto"/>
              <w:right w:val="single" w:sz="4" w:space="0" w:color="auto"/>
            </w:tcBorders>
            <w:shd w:val="clear" w:color="auto" w:fill="auto"/>
            <w:noWrap/>
            <w:vAlign w:val="center"/>
            <w:hideMark/>
          </w:tcPr>
          <w:p w14:paraId="495DFDF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5E42B2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D58EC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CFC92D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8DB67E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9</w:t>
            </w:r>
          </w:p>
        </w:tc>
        <w:tc>
          <w:tcPr>
            <w:tcW w:w="3968" w:type="dxa"/>
            <w:tcBorders>
              <w:top w:val="nil"/>
              <w:left w:val="nil"/>
              <w:bottom w:val="single" w:sz="4" w:space="0" w:color="auto"/>
              <w:right w:val="single" w:sz="4" w:space="0" w:color="auto"/>
            </w:tcBorders>
            <w:shd w:val="clear" w:color="auto" w:fill="auto"/>
            <w:noWrap/>
            <w:vAlign w:val="center"/>
            <w:hideMark/>
          </w:tcPr>
          <w:p w14:paraId="442E569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山西证券股份有限公司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0BCF63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C3E4C2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DFC2413"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09B1D8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10</w:t>
            </w:r>
          </w:p>
        </w:tc>
        <w:tc>
          <w:tcPr>
            <w:tcW w:w="3968" w:type="dxa"/>
            <w:tcBorders>
              <w:top w:val="nil"/>
              <w:left w:val="nil"/>
              <w:bottom w:val="single" w:sz="4" w:space="0" w:color="auto"/>
              <w:right w:val="single" w:sz="4" w:space="0" w:color="auto"/>
            </w:tcBorders>
            <w:shd w:val="clear" w:color="auto" w:fill="auto"/>
            <w:noWrap/>
            <w:vAlign w:val="center"/>
            <w:hideMark/>
          </w:tcPr>
          <w:p w14:paraId="49C9680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中信证券（山东）有限责任公司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4EA91BD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89E5A5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258EA4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D00EBC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11</w:t>
            </w:r>
          </w:p>
        </w:tc>
        <w:tc>
          <w:tcPr>
            <w:tcW w:w="3968" w:type="dxa"/>
            <w:tcBorders>
              <w:top w:val="nil"/>
              <w:left w:val="nil"/>
              <w:bottom w:val="single" w:sz="4" w:space="0" w:color="auto"/>
              <w:right w:val="single" w:sz="4" w:space="0" w:color="auto"/>
            </w:tcBorders>
            <w:shd w:val="clear" w:color="auto" w:fill="auto"/>
            <w:noWrap/>
            <w:vAlign w:val="center"/>
            <w:hideMark/>
          </w:tcPr>
          <w:p w14:paraId="376138E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东吴证券股份有限公司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7D013E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498BB5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BED56D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8216E3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12</w:t>
            </w:r>
          </w:p>
        </w:tc>
        <w:tc>
          <w:tcPr>
            <w:tcW w:w="3968" w:type="dxa"/>
            <w:tcBorders>
              <w:top w:val="nil"/>
              <w:left w:val="nil"/>
              <w:bottom w:val="single" w:sz="4" w:space="0" w:color="auto"/>
              <w:right w:val="single" w:sz="4" w:space="0" w:color="auto"/>
            </w:tcBorders>
            <w:shd w:val="clear" w:color="auto" w:fill="auto"/>
            <w:noWrap/>
            <w:vAlign w:val="center"/>
            <w:hideMark/>
          </w:tcPr>
          <w:p w14:paraId="458D9FC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平安证券股份有限公司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53660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231CF5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0E7280F"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B293C2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13</w:t>
            </w:r>
          </w:p>
        </w:tc>
        <w:tc>
          <w:tcPr>
            <w:tcW w:w="3968" w:type="dxa"/>
            <w:tcBorders>
              <w:top w:val="nil"/>
              <w:left w:val="nil"/>
              <w:bottom w:val="single" w:sz="4" w:space="0" w:color="auto"/>
              <w:right w:val="single" w:sz="4" w:space="0" w:color="auto"/>
            </w:tcBorders>
            <w:shd w:val="clear" w:color="auto" w:fill="auto"/>
            <w:noWrap/>
            <w:vAlign w:val="center"/>
            <w:hideMark/>
          </w:tcPr>
          <w:p w14:paraId="57F5EAC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南京证券股份有限公司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03DA89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87A8FB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56F5F68"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EF8881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14</w:t>
            </w:r>
          </w:p>
        </w:tc>
        <w:tc>
          <w:tcPr>
            <w:tcW w:w="3968" w:type="dxa"/>
            <w:tcBorders>
              <w:top w:val="nil"/>
              <w:left w:val="nil"/>
              <w:bottom w:val="single" w:sz="4" w:space="0" w:color="auto"/>
              <w:right w:val="single" w:sz="4" w:space="0" w:color="auto"/>
            </w:tcBorders>
            <w:shd w:val="clear" w:color="auto" w:fill="auto"/>
            <w:noWrap/>
            <w:vAlign w:val="center"/>
            <w:hideMark/>
          </w:tcPr>
          <w:p w14:paraId="5F8A910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中信证券华南股份有限公司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1E9E22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496BA2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8D8FF4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CABBCF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15</w:t>
            </w:r>
          </w:p>
        </w:tc>
        <w:tc>
          <w:tcPr>
            <w:tcW w:w="3968" w:type="dxa"/>
            <w:tcBorders>
              <w:top w:val="nil"/>
              <w:left w:val="nil"/>
              <w:bottom w:val="single" w:sz="4" w:space="0" w:color="auto"/>
              <w:right w:val="single" w:sz="4" w:space="0" w:color="auto"/>
            </w:tcBorders>
            <w:shd w:val="clear" w:color="auto" w:fill="auto"/>
            <w:noWrap/>
            <w:vAlign w:val="center"/>
            <w:hideMark/>
          </w:tcPr>
          <w:p w14:paraId="037D6C0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国联民生证券股份有限公司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DA644F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EB1DF8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9A4FB1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7C7354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16</w:t>
            </w:r>
          </w:p>
        </w:tc>
        <w:tc>
          <w:tcPr>
            <w:tcW w:w="3968" w:type="dxa"/>
            <w:tcBorders>
              <w:top w:val="nil"/>
              <w:left w:val="nil"/>
              <w:bottom w:val="single" w:sz="4" w:space="0" w:color="auto"/>
              <w:right w:val="single" w:sz="4" w:space="0" w:color="auto"/>
            </w:tcBorders>
            <w:shd w:val="clear" w:color="auto" w:fill="auto"/>
            <w:noWrap/>
            <w:vAlign w:val="center"/>
            <w:hideMark/>
          </w:tcPr>
          <w:p w14:paraId="30535B0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华西证券股份有限公司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8D8EA8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4AADB2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BBAC45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940ADF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17</w:t>
            </w:r>
          </w:p>
        </w:tc>
        <w:tc>
          <w:tcPr>
            <w:tcW w:w="3968" w:type="dxa"/>
            <w:tcBorders>
              <w:top w:val="nil"/>
              <w:left w:val="nil"/>
              <w:bottom w:val="single" w:sz="4" w:space="0" w:color="auto"/>
              <w:right w:val="single" w:sz="4" w:space="0" w:color="auto"/>
            </w:tcBorders>
            <w:shd w:val="clear" w:color="auto" w:fill="auto"/>
            <w:noWrap/>
            <w:vAlign w:val="center"/>
            <w:hideMark/>
          </w:tcPr>
          <w:p w14:paraId="015EC11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w:t>
            </w:r>
            <w:proofErr w:type="gramStart"/>
            <w:r w:rsidRPr="006E775C">
              <w:rPr>
                <w:rFonts w:ascii="宋体" w:hAnsi="宋体" w:cs="宋体" w:hint="eastAsia"/>
                <w:bCs/>
                <w:color w:val="000000"/>
                <w:kern w:val="0"/>
                <w:szCs w:val="21"/>
              </w:rPr>
              <w:t>龙证券</w:t>
            </w:r>
            <w:proofErr w:type="gramEnd"/>
            <w:r w:rsidRPr="006E775C">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B213E9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356B983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ACFC4C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70B1DA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18</w:t>
            </w:r>
          </w:p>
        </w:tc>
        <w:tc>
          <w:tcPr>
            <w:tcW w:w="3968" w:type="dxa"/>
            <w:tcBorders>
              <w:top w:val="nil"/>
              <w:left w:val="nil"/>
              <w:bottom w:val="single" w:sz="4" w:space="0" w:color="auto"/>
              <w:right w:val="single" w:sz="4" w:space="0" w:color="auto"/>
            </w:tcBorders>
            <w:shd w:val="clear" w:color="auto" w:fill="auto"/>
            <w:noWrap/>
            <w:vAlign w:val="center"/>
            <w:hideMark/>
          </w:tcPr>
          <w:p w14:paraId="107DD78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华创证券有限责任公司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46C1340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CF6956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ED78E6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FBDC18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19</w:t>
            </w:r>
          </w:p>
        </w:tc>
        <w:tc>
          <w:tcPr>
            <w:tcW w:w="3968" w:type="dxa"/>
            <w:tcBorders>
              <w:top w:val="nil"/>
              <w:left w:val="nil"/>
              <w:bottom w:val="single" w:sz="4" w:space="0" w:color="auto"/>
              <w:right w:val="single" w:sz="4" w:space="0" w:color="auto"/>
            </w:tcBorders>
            <w:shd w:val="clear" w:color="auto" w:fill="auto"/>
            <w:noWrap/>
            <w:vAlign w:val="center"/>
            <w:hideMark/>
          </w:tcPr>
          <w:p w14:paraId="1DB5C503"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国泰海通</w:t>
            </w:r>
            <w:proofErr w:type="gramEnd"/>
            <w:r w:rsidRPr="006E775C">
              <w:rPr>
                <w:rFonts w:ascii="宋体" w:hAnsi="宋体" w:cs="宋体" w:hint="eastAsia"/>
                <w:bCs/>
                <w:color w:val="000000"/>
                <w:kern w:val="0"/>
                <w:szCs w:val="21"/>
              </w:rPr>
              <w:t>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153D8A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8AC8E2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44AF53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E7E930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20</w:t>
            </w:r>
          </w:p>
        </w:tc>
        <w:tc>
          <w:tcPr>
            <w:tcW w:w="3968" w:type="dxa"/>
            <w:tcBorders>
              <w:top w:val="nil"/>
              <w:left w:val="nil"/>
              <w:bottom w:val="single" w:sz="4" w:space="0" w:color="auto"/>
              <w:right w:val="single" w:sz="4" w:space="0" w:color="auto"/>
            </w:tcBorders>
            <w:shd w:val="clear" w:color="auto" w:fill="auto"/>
            <w:noWrap/>
            <w:vAlign w:val="center"/>
            <w:hideMark/>
          </w:tcPr>
          <w:p w14:paraId="08DC5C2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国投证券股份有限公司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8C8E6F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E51698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8D6E55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AADA17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21</w:t>
            </w:r>
          </w:p>
        </w:tc>
        <w:tc>
          <w:tcPr>
            <w:tcW w:w="3968" w:type="dxa"/>
            <w:tcBorders>
              <w:top w:val="nil"/>
              <w:left w:val="nil"/>
              <w:bottom w:val="single" w:sz="4" w:space="0" w:color="auto"/>
              <w:right w:val="single" w:sz="4" w:space="0" w:color="auto"/>
            </w:tcBorders>
            <w:shd w:val="clear" w:color="auto" w:fill="auto"/>
            <w:noWrap/>
            <w:vAlign w:val="center"/>
            <w:hideMark/>
          </w:tcPr>
          <w:p w14:paraId="3217EFF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国盛证券有限责任公司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5B5E27E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62EB4B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1A7C1E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728D17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22</w:t>
            </w:r>
          </w:p>
        </w:tc>
        <w:tc>
          <w:tcPr>
            <w:tcW w:w="3968" w:type="dxa"/>
            <w:tcBorders>
              <w:top w:val="nil"/>
              <w:left w:val="nil"/>
              <w:bottom w:val="single" w:sz="4" w:space="0" w:color="auto"/>
              <w:right w:val="single" w:sz="4" w:space="0" w:color="auto"/>
            </w:tcBorders>
            <w:shd w:val="clear" w:color="auto" w:fill="auto"/>
            <w:noWrap/>
            <w:vAlign w:val="center"/>
            <w:hideMark/>
          </w:tcPr>
          <w:p w14:paraId="33F85EB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国新证券股份有限公司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A55FA2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F699C8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F5B6D93"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BC5F43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23</w:t>
            </w:r>
          </w:p>
        </w:tc>
        <w:tc>
          <w:tcPr>
            <w:tcW w:w="3968" w:type="dxa"/>
            <w:tcBorders>
              <w:top w:val="nil"/>
              <w:left w:val="nil"/>
              <w:bottom w:val="single" w:sz="4" w:space="0" w:color="auto"/>
              <w:right w:val="single" w:sz="4" w:space="0" w:color="auto"/>
            </w:tcBorders>
            <w:shd w:val="clear" w:color="auto" w:fill="auto"/>
            <w:noWrap/>
            <w:vAlign w:val="center"/>
            <w:hideMark/>
          </w:tcPr>
          <w:p w14:paraId="14359D4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国金证券股份有限公司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7E0330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F118D0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8F863B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187972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24</w:t>
            </w:r>
          </w:p>
        </w:tc>
        <w:tc>
          <w:tcPr>
            <w:tcW w:w="3968" w:type="dxa"/>
            <w:tcBorders>
              <w:top w:val="nil"/>
              <w:left w:val="nil"/>
              <w:bottom w:val="single" w:sz="4" w:space="0" w:color="auto"/>
              <w:right w:val="single" w:sz="4" w:space="0" w:color="auto"/>
            </w:tcBorders>
            <w:shd w:val="clear" w:color="auto" w:fill="auto"/>
            <w:noWrap/>
            <w:vAlign w:val="center"/>
            <w:hideMark/>
          </w:tcPr>
          <w:p w14:paraId="79BEFC5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广发证券股份有限公司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EE3D74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5C746E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C82319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C161BC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25</w:t>
            </w:r>
          </w:p>
        </w:tc>
        <w:tc>
          <w:tcPr>
            <w:tcW w:w="3968" w:type="dxa"/>
            <w:tcBorders>
              <w:top w:val="nil"/>
              <w:left w:val="nil"/>
              <w:bottom w:val="single" w:sz="4" w:space="0" w:color="auto"/>
              <w:right w:val="single" w:sz="4" w:space="0" w:color="auto"/>
            </w:tcBorders>
            <w:shd w:val="clear" w:color="auto" w:fill="auto"/>
            <w:noWrap/>
            <w:vAlign w:val="center"/>
            <w:hideMark/>
          </w:tcPr>
          <w:p w14:paraId="27337E7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光大证券股份有限公司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D87CD2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5DD76D1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EFC394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9B4C32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26</w:t>
            </w:r>
          </w:p>
        </w:tc>
        <w:tc>
          <w:tcPr>
            <w:tcW w:w="3968" w:type="dxa"/>
            <w:tcBorders>
              <w:top w:val="nil"/>
              <w:left w:val="nil"/>
              <w:bottom w:val="single" w:sz="4" w:space="0" w:color="auto"/>
              <w:right w:val="single" w:sz="4" w:space="0" w:color="auto"/>
            </w:tcBorders>
            <w:shd w:val="clear" w:color="auto" w:fill="auto"/>
            <w:noWrap/>
            <w:vAlign w:val="center"/>
            <w:hideMark/>
          </w:tcPr>
          <w:p w14:paraId="46AF4E1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联储证券有限责任公司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4E54890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C1A7B6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0821198"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D2DB74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27</w:t>
            </w:r>
          </w:p>
        </w:tc>
        <w:tc>
          <w:tcPr>
            <w:tcW w:w="3968" w:type="dxa"/>
            <w:tcBorders>
              <w:top w:val="nil"/>
              <w:left w:val="nil"/>
              <w:bottom w:val="single" w:sz="4" w:space="0" w:color="auto"/>
              <w:right w:val="single" w:sz="4" w:space="0" w:color="auto"/>
            </w:tcBorders>
            <w:shd w:val="clear" w:color="auto" w:fill="auto"/>
            <w:noWrap/>
            <w:vAlign w:val="center"/>
            <w:hideMark/>
          </w:tcPr>
          <w:p w14:paraId="0DDDD76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西部证券股份有限公司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29D100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E7D1B0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4F68741"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8E99CF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28</w:t>
            </w:r>
          </w:p>
        </w:tc>
        <w:tc>
          <w:tcPr>
            <w:tcW w:w="3968" w:type="dxa"/>
            <w:tcBorders>
              <w:top w:val="nil"/>
              <w:left w:val="nil"/>
              <w:bottom w:val="single" w:sz="4" w:space="0" w:color="auto"/>
              <w:right w:val="single" w:sz="4" w:space="0" w:color="auto"/>
            </w:tcBorders>
            <w:shd w:val="clear" w:color="auto" w:fill="auto"/>
            <w:noWrap/>
            <w:vAlign w:val="center"/>
            <w:hideMark/>
          </w:tcPr>
          <w:p w14:paraId="65381BD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东莞证券股份有限公司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4907B4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5D5C51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8288E8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0AF8D2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29</w:t>
            </w:r>
          </w:p>
        </w:tc>
        <w:tc>
          <w:tcPr>
            <w:tcW w:w="3968" w:type="dxa"/>
            <w:tcBorders>
              <w:top w:val="nil"/>
              <w:left w:val="nil"/>
              <w:bottom w:val="single" w:sz="4" w:space="0" w:color="auto"/>
              <w:right w:val="single" w:sz="4" w:space="0" w:color="auto"/>
            </w:tcBorders>
            <w:shd w:val="clear" w:color="auto" w:fill="auto"/>
            <w:noWrap/>
            <w:vAlign w:val="center"/>
            <w:hideMark/>
          </w:tcPr>
          <w:p w14:paraId="79C7B28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东北证券股份有限公司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D19450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D790E5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DFB7319"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6F19AB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30</w:t>
            </w:r>
          </w:p>
        </w:tc>
        <w:tc>
          <w:tcPr>
            <w:tcW w:w="3968" w:type="dxa"/>
            <w:tcBorders>
              <w:top w:val="nil"/>
              <w:left w:val="nil"/>
              <w:bottom w:val="single" w:sz="4" w:space="0" w:color="auto"/>
              <w:right w:val="single" w:sz="4" w:space="0" w:color="auto"/>
            </w:tcBorders>
            <w:shd w:val="clear" w:color="auto" w:fill="auto"/>
            <w:noWrap/>
            <w:vAlign w:val="center"/>
            <w:hideMark/>
          </w:tcPr>
          <w:p w14:paraId="7DC9B3C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第一创业证券股份有限公司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E039E5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BDDFB3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31B8368"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27B8B8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31</w:t>
            </w:r>
          </w:p>
        </w:tc>
        <w:tc>
          <w:tcPr>
            <w:tcW w:w="3968" w:type="dxa"/>
            <w:tcBorders>
              <w:top w:val="nil"/>
              <w:left w:val="nil"/>
              <w:bottom w:val="single" w:sz="4" w:space="0" w:color="auto"/>
              <w:right w:val="single" w:sz="4" w:space="0" w:color="auto"/>
            </w:tcBorders>
            <w:shd w:val="clear" w:color="auto" w:fill="auto"/>
            <w:noWrap/>
            <w:vAlign w:val="center"/>
            <w:hideMark/>
          </w:tcPr>
          <w:p w14:paraId="48A4A73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渤海证券股份有限公司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FAFB56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2CF3B1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630BA33"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18CE54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32</w:t>
            </w:r>
          </w:p>
        </w:tc>
        <w:tc>
          <w:tcPr>
            <w:tcW w:w="3968" w:type="dxa"/>
            <w:tcBorders>
              <w:top w:val="nil"/>
              <w:left w:val="nil"/>
              <w:bottom w:val="single" w:sz="4" w:space="0" w:color="auto"/>
              <w:right w:val="single" w:sz="4" w:space="0" w:color="auto"/>
            </w:tcBorders>
            <w:shd w:val="clear" w:color="auto" w:fill="auto"/>
            <w:noWrap/>
            <w:vAlign w:val="center"/>
            <w:hideMark/>
          </w:tcPr>
          <w:p w14:paraId="4544ACF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w:t>
            </w:r>
            <w:proofErr w:type="gramStart"/>
            <w:r w:rsidRPr="006E775C">
              <w:rPr>
                <w:rFonts w:ascii="宋体" w:hAnsi="宋体" w:cs="宋体" w:hint="eastAsia"/>
                <w:bCs/>
                <w:color w:val="000000"/>
                <w:kern w:val="0"/>
                <w:szCs w:val="21"/>
              </w:rPr>
              <w:t>信建投证券</w:t>
            </w:r>
            <w:proofErr w:type="gramEnd"/>
            <w:r w:rsidRPr="006E775C">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6AD117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8830A5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8FB35A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663DD0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lastRenderedPageBreak/>
              <w:t>33</w:t>
            </w:r>
          </w:p>
        </w:tc>
        <w:tc>
          <w:tcPr>
            <w:tcW w:w="3968" w:type="dxa"/>
            <w:tcBorders>
              <w:top w:val="nil"/>
              <w:left w:val="nil"/>
              <w:bottom w:val="single" w:sz="4" w:space="0" w:color="auto"/>
              <w:right w:val="single" w:sz="4" w:space="0" w:color="auto"/>
            </w:tcBorders>
            <w:shd w:val="clear" w:color="auto" w:fill="auto"/>
            <w:noWrap/>
            <w:vAlign w:val="center"/>
            <w:hideMark/>
          </w:tcPr>
          <w:p w14:paraId="1023B06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w:t>
            </w:r>
            <w:proofErr w:type="gramStart"/>
            <w:r w:rsidRPr="006E775C">
              <w:rPr>
                <w:rFonts w:ascii="宋体" w:hAnsi="宋体" w:cs="宋体" w:hint="eastAsia"/>
                <w:bCs/>
                <w:color w:val="000000"/>
                <w:kern w:val="0"/>
                <w:szCs w:val="21"/>
              </w:rPr>
              <w:t>天证券</w:t>
            </w:r>
            <w:proofErr w:type="gramEnd"/>
            <w:r w:rsidRPr="006E775C">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433759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532628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F665131"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8471D1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34</w:t>
            </w:r>
          </w:p>
        </w:tc>
        <w:tc>
          <w:tcPr>
            <w:tcW w:w="3968" w:type="dxa"/>
            <w:tcBorders>
              <w:top w:val="nil"/>
              <w:left w:val="nil"/>
              <w:bottom w:val="single" w:sz="4" w:space="0" w:color="auto"/>
              <w:right w:val="single" w:sz="4" w:space="0" w:color="auto"/>
            </w:tcBorders>
            <w:shd w:val="clear" w:color="auto" w:fill="auto"/>
            <w:noWrap/>
            <w:vAlign w:val="center"/>
            <w:hideMark/>
          </w:tcPr>
          <w:p w14:paraId="3B34D7B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543B2A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129E5E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4DD8E6F"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345C96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35</w:t>
            </w:r>
          </w:p>
        </w:tc>
        <w:tc>
          <w:tcPr>
            <w:tcW w:w="3968" w:type="dxa"/>
            <w:tcBorders>
              <w:top w:val="nil"/>
              <w:left w:val="nil"/>
              <w:bottom w:val="single" w:sz="4" w:space="0" w:color="auto"/>
              <w:right w:val="single" w:sz="4" w:space="0" w:color="auto"/>
            </w:tcBorders>
            <w:shd w:val="clear" w:color="auto" w:fill="auto"/>
            <w:noWrap/>
            <w:vAlign w:val="center"/>
            <w:hideMark/>
          </w:tcPr>
          <w:p w14:paraId="774D218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中国中金财富证券有限公司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50D1EF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3692C8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F7E8A4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2AE00E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36</w:t>
            </w:r>
          </w:p>
        </w:tc>
        <w:tc>
          <w:tcPr>
            <w:tcW w:w="3968" w:type="dxa"/>
            <w:tcBorders>
              <w:top w:val="nil"/>
              <w:left w:val="nil"/>
              <w:bottom w:val="single" w:sz="4" w:space="0" w:color="auto"/>
              <w:right w:val="single" w:sz="4" w:space="0" w:color="auto"/>
            </w:tcBorders>
            <w:shd w:val="clear" w:color="auto" w:fill="auto"/>
            <w:noWrap/>
            <w:vAlign w:val="center"/>
            <w:hideMark/>
          </w:tcPr>
          <w:p w14:paraId="586684A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长江证券股份有限公司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FFCAEF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BD257C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286F3A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48B412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37</w:t>
            </w:r>
          </w:p>
        </w:tc>
        <w:tc>
          <w:tcPr>
            <w:tcW w:w="3968" w:type="dxa"/>
            <w:tcBorders>
              <w:top w:val="nil"/>
              <w:left w:val="nil"/>
              <w:bottom w:val="single" w:sz="4" w:space="0" w:color="auto"/>
              <w:right w:val="single" w:sz="4" w:space="0" w:color="auto"/>
            </w:tcBorders>
            <w:shd w:val="clear" w:color="auto" w:fill="auto"/>
            <w:noWrap/>
            <w:vAlign w:val="center"/>
            <w:hideMark/>
          </w:tcPr>
          <w:p w14:paraId="3D4F1E9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中国银河证券股份有限公司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F55E4F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3D3CDA1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2DB4349"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E3E24F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38</w:t>
            </w:r>
          </w:p>
        </w:tc>
        <w:tc>
          <w:tcPr>
            <w:tcW w:w="3968" w:type="dxa"/>
            <w:tcBorders>
              <w:top w:val="nil"/>
              <w:left w:val="nil"/>
              <w:bottom w:val="single" w:sz="4" w:space="0" w:color="auto"/>
              <w:right w:val="single" w:sz="4" w:space="0" w:color="auto"/>
            </w:tcBorders>
            <w:shd w:val="clear" w:color="auto" w:fill="auto"/>
            <w:noWrap/>
            <w:vAlign w:val="center"/>
            <w:hideMark/>
          </w:tcPr>
          <w:p w14:paraId="611CBC4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东方财富证券股份有限公司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6707BA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444EA3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CD1A6FC"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0B11D8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39</w:t>
            </w:r>
          </w:p>
        </w:tc>
        <w:tc>
          <w:tcPr>
            <w:tcW w:w="3968" w:type="dxa"/>
            <w:tcBorders>
              <w:top w:val="nil"/>
              <w:left w:val="nil"/>
              <w:bottom w:val="single" w:sz="4" w:space="0" w:color="auto"/>
              <w:right w:val="single" w:sz="4" w:space="0" w:color="auto"/>
            </w:tcBorders>
            <w:shd w:val="clear" w:color="auto" w:fill="auto"/>
            <w:noWrap/>
            <w:vAlign w:val="center"/>
            <w:hideMark/>
          </w:tcPr>
          <w:p w14:paraId="35C6FEB1"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万联证券</w:t>
            </w:r>
            <w:proofErr w:type="gramEnd"/>
            <w:r w:rsidRPr="006E775C">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E2591B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252C80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EE0D28F"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20012F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40</w:t>
            </w:r>
          </w:p>
        </w:tc>
        <w:tc>
          <w:tcPr>
            <w:tcW w:w="3968" w:type="dxa"/>
            <w:tcBorders>
              <w:top w:val="nil"/>
              <w:left w:val="nil"/>
              <w:bottom w:val="single" w:sz="4" w:space="0" w:color="auto"/>
              <w:right w:val="single" w:sz="4" w:space="0" w:color="auto"/>
            </w:tcBorders>
            <w:shd w:val="clear" w:color="auto" w:fill="auto"/>
            <w:noWrap/>
            <w:vAlign w:val="center"/>
            <w:hideMark/>
          </w:tcPr>
          <w:p w14:paraId="17E3C26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天风证券股份有限公司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7A6BAB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257017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C0AACD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1FA69A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41</w:t>
            </w:r>
          </w:p>
        </w:tc>
        <w:tc>
          <w:tcPr>
            <w:tcW w:w="3968" w:type="dxa"/>
            <w:tcBorders>
              <w:top w:val="nil"/>
              <w:left w:val="nil"/>
              <w:bottom w:val="single" w:sz="4" w:space="0" w:color="auto"/>
              <w:right w:val="single" w:sz="4" w:space="0" w:color="auto"/>
            </w:tcBorders>
            <w:shd w:val="clear" w:color="auto" w:fill="auto"/>
            <w:noWrap/>
            <w:vAlign w:val="center"/>
            <w:hideMark/>
          </w:tcPr>
          <w:p w14:paraId="5EB3095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招商证券股份有限公司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57B711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3BADF7D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D01557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0952F2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42</w:t>
            </w:r>
          </w:p>
        </w:tc>
        <w:tc>
          <w:tcPr>
            <w:tcW w:w="3968" w:type="dxa"/>
            <w:tcBorders>
              <w:top w:val="nil"/>
              <w:left w:val="nil"/>
              <w:bottom w:val="single" w:sz="4" w:space="0" w:color="auto"/>
              <w:right w:val="single" w:sz="4" w:space="0" w:color="auto"/>
            </w:tcBorders>
            <w:shd w:val="clear" w:color="auto" w:fill="auto"/>
            <w:noWrap/>
            <w:vAlign w:val="center"/>
            <w:hideMark/>
          </w:tcPr>
          <w:p w14:paraId="563F122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中信证券股份有限公司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CA96A3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A5BC0D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335057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739796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43</w:t>
            </w:r>
          </w:p>
        </w:tc>
        <w:tc>
          <w:tcPr>
            <w:tcW w:w="3968" w:type="dxa"/>
            <w:tcBorders>
              <w:top w:val="nil"/>
              <w:left w:val="nil"/>
              <w:bottom w:val="single" w:sz="4" w:space="0" w:color="auto"/>
              <w:right w:val="single" w:sz="4" w:space="0" w:color="auto"/>
            </w:tcBorders>
            <w:shd w:val="clear" w:color="auto" w:fill="auto"/>
            <w:noWrap/>
            <w:vAlign w:val="center"/>
            <w:hideMark/>
          </w:tcPr>
          <w:p w14:paraId="02F3017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中信期货有限公司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F8D048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FF3B35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CD4DA2B"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41EE0A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44</w:t>
            </w:r>
          </w:p>
        </w:tc>
        <w:tc>
          <w:tcPr>
            <w:tcW w:w="3968" w:type="dxa"/>
            <w:tcBorders>
              <w:top w:val="nil"/>
              <w:left w:val="nil"/>
              <w:bottom w:val="single" w:sz="4" w:space="0" w:color="auto"/>
              <w:right w:val="single" w:sz="4" w:space="0" w:color="auto"/>
            </w:tcBorders>
            <w:shd w:val="clear" w:color="auto" w:fill="auto"/>
            <w:noWrap/>
            <w:vAlign w:val="center"/>
            <w:hideMark/>
          </w:tcPr>
          <w:p w14:paraId="2F9C176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深圳</w:t>
            </w:r>
            <w:proofErr w:type="gramStart"/>
            <w:r w:rsidRPr="006E775C">
              <w:rPr>
                <w:rFonts w:ascii="宋体" w:hAnsi="宋体" w:cs="宋体" w:hint="eastAsia"/>
                <w:bCs/>
                <w:color w:val="000000"/>
                <w:kern w:val="0"/>
                <w:szCs w:val="21"/>
              </w:rPr>
              <w:t>众禄基金</w:t>
            </w:r>
            <w:proofErr w:type="gramEnd"/>
            <w:r w:rsidRPr="006E775C">
              <w:rPr>
                <w:rFonts w:ascii="宋体" w:hAnsi="宋体" w:cs="宋体" w:hint="eastAsia"/>
                <w:bCs/>
                <w:color w:val="000000"/>
                <w:kern w:val="0"/>
                <w:szCs w:val="21"/>
              </w:rPr>
              <w:t>销售股份有限公司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23B2DA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3541C7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743E7E9"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CC294C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45</w:t>
            </w:r>
          </w:p>
        </w:tc>
        <w:tc>
          <w:tcPr>
            <w:tcW w:w="3968" w:type="dxa"/>
            <w:tcBorders>
              <w:top w:val="nil"/>
              <w:left w:val="nil"/>
              <w:bottom w:val="single" w:sz="4" w:space="0" w:color="auto"/>
              <w:right w:val="single" w:sz="4" w:space="0" w:color="auto"/>
            </w:tcBorders>
            <w:shd w:val="clear" w:color="auto" w:fill="auto"/>
            <w:noWrap/>
            <w:vAlign w:val="center"/>
            <w:hideMark/>
          </w:tcPr>
          <w:p w14:paraId="6FD1F85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深圳市新兰德证券投资咨询有限公司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53048D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8664A7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8A7633C"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324BB5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46</w:t>
            </w:r>
          </w:p>
        </w:tc>
        <w:tc>
          <w:tcPr>
            <w:tcW w:w="3968" w:type="dxa"/>
            <w:tcBorders>
              <w:top w:val="nil"/>
              <w:left w:val="nil"/>
              <w:bottom w:val="single" w:sz="4" w:space="0" w:color="auto"/>
              <w:right w:val="single" w:sz="4" w:space="0" w:color="auto"/>
            </w:tcBorders>
            <w:shd w:val="clear" w:color="auto" w:fill="auto"/>
            <w:noWrap/>
            <w:vAlign w:val="center"/>
            <w:hideMark/>
          </w:tcPr>
          <w:p w14:paraId="1333254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浙江同花</w:t>
            </w:r>
            <w:proofErr w:type="gramStart"/>
            <w:r w:rsidRPr="006E775C">
              <w:rPr>
                <w:rFonts w:ascii="宋体" w:hAnsi="宋体" w:cs="宋体" w:hint="eastAsia"/>
                <w:bCs/>
                <w:color w:val="000000"/>
                <w:kern w:val="0"/>
                <w:szCs w:val="21"/>
              </w:rPr>
              <w:t>顺基金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C2A3BF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B4B090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AD6AEB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896C61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47</w:t>
            </w:r>
          </w:p>
        </w:tc>
        <w:tc>
          <w:tcPr>
            <w:tcW w:w="3968" w:type="dxa"/>
            <w:tcBorders>
              <w:top w:val="nil"/>
              <w:left w:val="nil"/>
              <w:bottom w:val="single" w:sz="4" w:space="0" w:color="auto"/>
              <w:right w:val="single" w:sz="4" w:space="0" w:color="auto"/>
            </w:tcBorders>
            <w:shd w:val="clear" w:color="auto" w:fill="auto"/>
            <w:noWrap/>
            <w:vAlign w:val="center"/>
            <w:hideMark/>
          </w:tcPr>
          <w:p w14:paraId="1B3A63A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上海利得基金销售有限公司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A0CFA5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EEBE5A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8D7B3D0"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8F92A9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48</w:t>
            </w:r>
          </w:p>
        </w:tc>
        <w:tc>
          <w:tcPr>
            <w:tcW w:w="3968" w:type="dxa"/>
            <w:tcBorders>
              <w:top w:val="nil"/>
              <w:left w:val="nil"/>
              <w:bottom w:val="single" w:sz="4" w:space="0" w:color="auto"/>
              <w:right w:val="single" w:sz="4" w:space="0" w:color="auto"/>
            </w:tcBorders>
            <w:shd w:val="clear" w:color="auto" w:fill="auto"/>
            <w:noWrap/>
            <w:vAlign w:val="center"/>
            <w:hideMark/>
          </w:tcPr>
          <w:p w14:paraId="79E3148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泛华</w:t>
            </w:r>
            <w:proofErr w:type="gramStart"/>
            <w:r w:rsidRPr="006E775C">
              <w:rPr>
                <w:rFonts w:ascii="宋体" w:hAnsi="宋体" w:cs="宋体" w:hint="eastAsia"/>
                <w:bCs/>
                <w:color w:val="000000"/>
                <w:kern w:val="0"/>
                <w:szCs w:val="21"/>
              </w:rPr>
              <w:t>普益基金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7986C8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D88EC2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D37CE5A"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619F5C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49</w:t>
            </w:r>
          </w:p>
        </w:tc>
        <w:tc>
          <w:tcPr>
            <w:tcW w:w="3968" w:type="dxa"/>
            <w:tcBorders>
              <w:top w:val="nil"/>
              <w:left w:val="nil"/>
              <w:bottom w:val="single" w:sz="4" w:space="0" w:color="auto"/>
              <w:right w:val="single" w:sz="4" w:space="0" w:color="auto"/>
            </w:tcBorders>
            <w:shd w:val="clear" w:color="auto" w:fill="auto"/>
            <w:noWrap/>
            <w:vAlign w:val="center"/>
            <w:hideMark/>
          </w:tcPr>
          <w:p w14:paraId="4CF68425"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浦领基金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83869C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73E546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5DBBD4A"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0F4269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50</w:t>
            </w:r>
          </w:p>
        </w:tc>
        <w:tc>
          <w:tcPr>
            <w:tcW w:w="3968" w:type="dxa"/>
            <w:tcBorders>
              <w:top w:val="nil"/>
              <w:left w:val="nil"/>
              <w:bottom w:val="single" w:sz="4" w:space="0" w:color="auto"/>
              <w:right w:val="single" w:sz="4" w:space="0" w:color="auto"/>
            </w:tcBorders>
            <w:shd w:val="clear" w:color="auto" w:fill="auto"/>
            <w:noWrap/>
            <w:vAlign w:val="center"/>
            <w:hideMark/>
          </w:tcPr>
          <w:p w14:paraId="617A3FA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蚂蚁（杭州）基金销售有限公司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9E8FC2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A1E422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9F148B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9F9766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51</w:t>
            </w:r>
          </w:p>
        </w:tc>
        <w:tc>
          <w:tcPr>
            <w:tcW w:w="3968" w:type="dxa"/>
            <w:tcBorders>
              <w:top w:val="nil"/>
              <w:left w:val="nil"/>
              <w:bottom w:val="single" w:sz="4" w:space="0" w:color="auto"/>
              <w:right w:val="single" w:sz="4" w:space="0" w:color="auto"/>
            </w:tcBorders>
            <w:shd w:val="clear" w:color="auto" w:fill="auto"/>
            <w:noWrap/>
            <w:vAlign w:val="center"/>
            <w:hideMark/>
          </w:tcPr>
          <w:p w14:paraId="72413CC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上海联泰基金销售有限公司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BC601B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63C14A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3B6752B"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87EC26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52</w:t>
            </w:r>
          </w:p>
        </w:tc>
        <w:tc>
          <w:tcPr>
            <w:tcW w:w="3968" w:type="dxa"/>
            <w:tcBorders>
              <w:top w:val="nil"/>
              <w:left w:val="nil"/>
              <w:bottom w:val="single" w:sz="4" w:space="0" w:color="auto"/>
              <w:right w:val="single" w:sz="4" w:space="0" w:color="auto"/>
            </w:tcBorders>
            <w:shd w:val="clear" w:color="auto" w:fill="auto"/>
            <w:noWrap/>
            <w:vAlign w:val="center"/>
            <w:hideMark/>
          </w:tcPr>
          <w:p w14:paraId="41F5FA2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华鑫证券有限责任公司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1489D41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699C20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7439820"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9B9C38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53</w:t>
            </w:r>
          </w:p>
        </w:tc>
        <w:tc>
          <w:tcPr>
            <w:tcW w:w="3968" w:type="dxa"/>
            <w:tcBorders>
              <w:top w:val="nil"/>
              <w:left w:val="nil"/>
              <w:bottom w:val="single" w:sz="4" w:space="0" w:color="auto"/>
              <w:right w:val="single" w:sz="4" w:space="0" w:color="auto"/>
            </w:tcBorders>
            <w:shd w:val="clear" w:color="auto" w:fill="auto"/>
            <w:noWrap/>
            <w:vAlign w:val="center"/>
            <w:hideMark/>
          </w:tcPr>
          <w:p w14:paraId="068F8BE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上海华夏财富投资管理有限公司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BF7FA8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35321C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0275BF8"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72FCC6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54</w:t>
            </w:r>
          </w:p>
        </w:tc>
        <w:tc>
          <w:tcPr>
            <w:tcW w:w="3968" w:type="dxa"/>
            <w:tcBorders>
              <w:top w:val="nil"/>
              <w:left w:val="nil"/>
              <w:bottom w:val="single" w:sz="4" w:space="0" w:color="auto"/>
              <w:right w:val="single" w:sz="4" w:space="0" w:color="auto"/>
            </w:tcBorders>
            <w:shd w:val="clear" w:color="auto" w:fill="auto"/>
            <w:noWrap/>
            <w:vAlign w:val="center"/>
            <w:hideMark/>
          </w:tcPr>
          <w:p w14:paraId="2FC0A46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北京济</w:t>
            </w:r>
            <w:proofErr w:type="gramStart"/>
            <w:r w:rsidRPr="006E775C">
              <w:rPr>
                <w:rFonts w:ascii="宋体" w:hAnsi="宋体" w:cs="宋体" w:hint="eastAsia"/>
                <w:bCs/>
                <w:color w:val="000000"/>
                <w:kern w:val="0"/>
                <w:szCs w:val="21"/>
              </w:rPr>
              <w:t>安基金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C6F738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AB0152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FFE975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1000FC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55</w:t>
            </w:r>
          </w:p>
        </w:tc>
        <w:tc>
          <w:tcPr>
            <w:tcW w:w="3968" w:type="dxa"/>
            <w:tcBorders>
              <w:top w:val="nil"/>
              <w:left w:val="nil"/>
              <w:bottom w:val="single" w:sz="4" w:space="0" w:color="auto"/>
              <w:right w:val="single" w:sz="4" w:space="0" w:color="auto"/>
            </w:tcBorders>
            <w:shd w:val="clear" w:color="auto" w:fill="auto"/>
            <w:noWrap/>
            <w:vAlign w:val="center"/>
            <w:hideMark/>
          </w:tcPr>
          <w:p w14:paraId="3A6A71EE"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和耕传承</w:t>
            </w:r>
            <w:proofErr w:type="gramEnd"/>
            <w:r w:rsidRPr="006E775C">
              <w:rPr>
                <w:rFonts w:ascii="宋体" w:hAnsi="宋体" w:cs="宋体" w:hint="eastAsia"/>
                <w:bCs/>
                <w:color w:val="000000"/>
                <w:kern w:val="0"/>
                <w:szCs w:val="21"/>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0A17E1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E7029C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57BC6C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500064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56</w:t>
            </w:r>
          </w:p>
        </w:tc>
        <w:tc>
          <w:tcPr>
            <w:tcW w:w="3968" w:type="dxa"/>
            <w:tcBorders>
              <w:top w:val="nil"/>
              <w:left w:val="nil"/>
              <w:bottom w:val="single" w:sz="4" w:space="0" w:color="auto"/>
              <w:right w:val="single" w:sz="4" w:space="0" w:color="auto"/>
            </w:tcBorders>
            <w:shd w:val="clear" w:color="auto" w:fill="auto"/>
            <w:noWrap/>
            <w:vAlign w:val="center"/>
            <w:hideMark/>
          </w:tcPr>
          <w:p w14:paraId="2CFD6AF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上海爱建基金销售有限公司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0FD872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935F16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A8BB9C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885948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57</w:t>
            </w:r>
          </w:p>
        </w:tc>
        <w:tc>
          <w:tcPr>
            <w:tcW w:w="3968" w:type="dxa"/>
            <w:tcBorders>
              <w:top w:val="nil"/>
              <w:left w:val="nil"/>
              <w:bottom w:val="single" w:sz="4" w:space="0" w:color="auto"/>
              <w:right w:val="single" w:sz="4" w:space="0" w:color="auto"/>
            </w:tcBorders>
            <w:shd w:val="clear" w:color="auto" w:fill="auto"/>
            <w:noWrap/>
            <w:vAlign w:val="center"/>
            <w:hideMark/>
          </w:tcPr>
          <w:p w14:paraId="079F45BA"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泰信财富</w:t>
            </w:r>
            <w:proofErr w:type="gramEnd"/>
            <w:r w:rsidRPr="006E775C">
              <w:rPr>
                <w:rFonts w:ascii="宋体" w:hAnsi="宋体" w:cs="宋体" w:hint="eastAsia"/>
                <w:bCs/>
                <w:color w:val="000000"/>
                <w:kern w:val="0"/>
                <w:szCs w:val="21"/>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442A5C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BDE4F0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46FDF9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D63048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58</w:t>
            </w:r>
          </w:p>
        </w:tc>
        <w:tc>
          <w:tcPr>
            <w:tcW w:w="3968" w:type="dxa"/>
            <w:tcBorders>
              <w:top w:val="nil"/>
              <w:left w:val="nil"/>
              <w:bottom w:val="single" w:sz="4" w:space="0" w:color="auto"/>
              <w:right w:val="single" w:sz="4" w:space="0" w:color="auto"/>
            </w:tcBorders>
            <w:shd w:val="clear" w:color="auto" w:fill="auto"/>
            <w:noWrap/>
            <w:vAlign w:val="center"/>
            <w:hideMark/>
          </w:tcPr>
          <w:p w14:paraId="2AB069F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w:t>
            </w:r>
            <w:proofErr w:type="gramStart"/>
            <w:r w:rsidRPr="006E775C">
              <w:rPr>
                <w:rFonts w:ascii="宋体" w:hAnsi="宋体" w:cs="宋体" w:hint="eastAsia"/>
                <w:bCs/>
                <w:color w:val="000000"/>
                <w:kern w:val="0"/>
                <w:szCs w:val="21"/>
              </w:rPr>
              <w:t>陆享基金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CDEA6F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4B810F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C548B60"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2E2B55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59</w:t>
            </w:r>
          </w:p>
        </w:tc>
        <w:tc>
          <w:tcPr>
            <w:tcW w:w="3968" w:type="dxa"/>
            <w:tcBorders>
              <w:top w:val="nil"/>
              <w:left w:val="nil"/>
              <w:bottom w:val="single" w:sz="4" w:space="0" w:color="auto"/>
              <w:right w:val="single" w:sz="4" w:space="0" w:color="auto"/>
            </w:tcBorders>
            <w:shd w:val="clear" w:color="auto" w:fill="auto"/>
            <w:noWrap/>
            <w:vAlign w:val="center"/>
            <w:hideMark/>
          </w:tcPr>
          <w:p w14:paraId="4E52ED9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北京</w:t>
            </w:r>
            <w:proofErr w:type="gramStart"/>
            <w:r w:rsidRPr="006E775C">
              <w:rPr>
                <w:rFonts w:ascii="宋体" w:hAnsi="宋体" w:cs="宋体" w:hint="eastAsia"/>
                <w:bCs/>
                <w:color w:val="000000"/>
                <w:kern w:val="0"/>
                <w:szCs w:val="21"/>
              </w:rPr>
              <w:t>创金启富基金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E72B6A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1D5A62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81F4414"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273ADE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60</w:t>
            </w:r>
          </w:p>
        </w:tc>
        <w:tc>
          <w:tcPr>
            <w:tcW w:w="3968" w:type="dxa"/>
            <w:tcBorders>
              <w:top w:val="nil"/>
              <w:left w:val="nil"/>
              <w:bottom w:val="single" w:sz="4" w:space="0" w:color="auto"/>
              <w:right w:val="single" w:sz="4" w:space="0" w:color="auto"/>
            </w:tcBorders>
            <w:shd w:val="clear" w:color="auto" w:fill="auto"/>
            <w:noWrap/>
            <w:vAlign w:val="center"/>
            <w:hideMark/>
          </w:tcPr>
          <w:p w14:paraId="6AE444F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w:t>
            </w:r>
            <w:proofErr w:type="gramStart"/>
            <w:r w:rsidRPr="006E775C">
              <w:rPr>
                <w:rFonts w:ascii="宋体" w:hAnsi="宋体" w:cs="宋体" w:hint="eastAsia"/>
                <w:bCs/>
                <w:color w:val="000000"/>
                <w:kern w:val="0"/>
                <w:szCs w:val="21"/>
              </w:rPr>
              <w:t>中正达广基金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235EEA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A1238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64C6DB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283748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61</w:t>
            </w:r>
          </w:p>
        </w:tc>
        <w:tc>
          <w:tcPr>
            <w:tcW w:w="3968" w:type="dxa"/>
            <w:tcBorders>
              <w:top w:val="nil"/>
              <w:left w:val="nil"/>
              <w:bottom w:val="single" w:sz="4" w:space="0" w:color="auto"/>
              <w:right w:val="single" w:sz="4" w:space="0" w:color="auto"/>
            </w:tcBorders>
            <w:shd w:val="clear" w:color="auto" w:fill="auto"/>
            <w:noWrap/>
            <w:vAlign w:val="center"/>
            <w:hideMark/>
          </w:tcPr>
          <w:p w14:paraId="181A40E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博时财富基金销售有限公司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23899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07652A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9ED4701"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D19B1B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62</w:t>
            </w:r>
          </w:p>
        </w:tc>
        <w:tc>
          <w:tcPr>
            <w:tcW w:w="3968" w:type="dxa"/>
            <w:tcBorders>
              <w:top w:val="nil"/>
              <w:left w:val="nil"/>
              <w:bottom w:val="single" w:sz="4" w:space="0" w:color="auto"/>
              <w:right w:val="single" w:sz="4" w:space="0" w:color="auto"/>
            </w:tcBorders>
            <w:shd w:val="clear" w:color="auto" w:fill="auto"/>
            <w:noWrap/>
            <w:vAlign w:val="center"/>
            <w:hideMark/>
          </w:tcPr>
          <w:p w14:paraId="3DC28D3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京东肯特瑞基金销售有限公司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BB086D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E31DCB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611903F"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EC9A1D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63</w:t>
            </w:r>
          </w:p>
        </w:tc>
        <w:tc>
          <w:tcPr>
            <w:tcW w:w="3968" w:type="dxa"/>
            <w:tcBorders>
              <w:top w:val="nil"/>
              <w:left w:val="nil"/>
              <w:bottom w:val="single" w:sz="4" w:space="0" w:color="auto"/>
              <w:right w:val="single" w:sz="4" w:space="0" w:color="auto"/>
            </w:tcBorders>
            <w:shd w:val="clear" w:color="auto" w:fill="auto"/>
            <w:noWrap/>
            <w:vAlign w:val="center"/>
            <w:hideMark/>
          </w:tcPr>
          <w:p w14:paraId="4852A2F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北京格</w:t>
            </w:r>
            <w:proofErr w:type="gramStart"/>
            <w:r w:rsidRPr="006E775C">
              <w:rPr>
                <w:rFonts w:ascii="宋体" w:hAnsi="宋体" w:cs="宋体" w:hint="eastAsia"/>
                <w:bCs/>
                <w:color w:val="000000"/>
                <w:kern w:val="0"/>
                <w:szCs w:val="21"/>
              </w:rPr>
              <w:t>上富信基金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542293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7633A36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858B7DC"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AD7A04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64</w:t>
            </w:r>
          </w:p>
        </w:tc>
        <w:tc>
          <w:tcPr>
            <w:tcW w:w="3968" w:type="dxa"/>
            <w:tcBorders>
              <w:top w:val="nil"/>
              <w:left w:val="nil"/>
              <w:bottom w:val="single" w:sz="4" w:space="0" w:color="auto"/>
              <w:right w:val="single" w:sz="4" w:space="0" w:color="auto"/>
            </w:tcBorders>
            <w:shd w:val="clear" w:color="auto" w:fill="auto"/>
            <w:noWrap/>
            <w:vAlign w:val="center"/>
            <w:hideMark/>
          </w:tcPr>
          <w:p w14:paraId="1D2C59A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华</w:t>
            </w:r>
            <w:proofErr w:type="gramStart"/>
            <w:r w:rsidRPr="006E775C">
              <w:rPr>
                <w:rFonts w:ascii="宋体" w:hAnsi="宋体" w:cs="宋体" w:hint="eastAsia"/>
                <w:bCs/>
                <w:color w:val="000000"/>
                <w:kern w:val="0"/>
                <w:szCs w:val="21"/>
              </w:rPr>
              <w:t>源证券</w:t>
            </w:r>
            <w:proofErr w:type="gramEnd"/>
            <w:r w:rsidRPr="006E775C">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978F6D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0A1C03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64A6CA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E92224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65</w:t>
            </w:r>
          </w:p>
        </w:tc>
        <w:tc>
          <w:tcPr>
            <w:tcW w:w="3968" w:type="dxa"/>
            <w:tcBorders>
              <w:top w:val="nil"/>
              <w:left w:val="nil"/>
              <w:bottom w:val="single" w:sz="4" w:space="0" w:color="auto"/>
              <w:right w:val="single" w:sz="4" w:space="0" w:color="auto"/>
            </w:tcBorders>
            <w:shd w:val="clear" w:color="auto" w:fill="auto"/>
            <w:noWrap/>
            <w:vAlign w:val="center"/>
            <w:hideMark/>
          </w:tcPr>
          <w:p w14:paraId="6739CFD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和讯信息科技有限公司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FE740F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55B4707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37D8A1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038099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66</w:t>
            </w:r>
          </w:p>
        </w:tc>
        <w:tc>
          <w:tcPr>
            <w:tcW w:w="3968" w:type="dxa"/>
            <w:tcBorders>
              <w:top w:val="nil"/>
              <w:left w:val="nil"/>
              <w:bottom w:val="single" w:sz="4" w:space="0" w:color="auto"/>
              <w:right w:val="single" w:sz="4" w:space="0" w:color="auto"/>
            </w:tcBorders>
            <w:shd w:val="clear" w:color="auto" w:fill="auto"/>
            <w:noWrap/>
            <w:vAlign w:val="center"/>
            <w:hideMark/>
          </w:tcPr>
          <w:p w14:paraId="30D45FB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江苏汇林保大基金销售有限公司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E68A72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FE15B6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C5DD19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2285DD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67</w:t>
            </w:r>
          </w:p>
        </w:tc>
        <w:tc>
          <w:tcPr>
            <w:tcW w:w="3968" w:type="dxa"/>
            <w:tcBorders>
              <w:top w:val="nil"/>
              <w:left w:val="nil"/>
              <w:bottom w:val="single" w:sz="4" w:space="0" w:color="auto"/>
              <w:right w:val="single" w:sz="4" w:space="0" w:color="auto"/>
            </w:tcBorders>
            <w:shd w:val="clear" w:color="auto" w:fill="auto"/>
            <w:noWrap/>
            <w:vAlign w:val="center"/>
            <w:hideMark/>
          </w:tcPr>
          <w:p w14:paraId="11A3E84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诺亚正</w:t>
            </w:r>
            <w:proofErr w:type="gramStart"/>
            <w:r w:rsidRPr="006E775C">
              <w:rPr>
                <w:rFonts w:ascii="宋体" w:hAnsi="宋体" w:cs="宋体" w:hint="eastAsia"/>
                <w:bCs/>
                <w:color w:val="000000"/>
                <w:kern w:val="0"/>
                <w:szCs w:val="21"/>
              </w:rPr>
              <w:t>行基金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811CA7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3D915B0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C3739D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63D801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68</w:t>
            </w:r>
          </w:p>
        </w:tc>
        <w:tc>
          <w:tcPr>
            <w:tcW w:w="3968" w:type="dxa"/>
            <w:tcBorders>
              <w:top w:val="nil"/>
              <w:left w:val="nil"/>
              <w:bottom w:val="single" w:sz="4" w:space="0" w:color="auto"/>
              <w:right w:val="single" w:sz="4" w:space="0" w:color="auto"/>
            </w:tcBorders>
            <w:shd w:val="clear" w:color="auto" w:fill="auto"/>
            <w:noWrap/>
            <w:vAlign w:val="center"/>
            <w:hideMark/>
          </w:tcPr>
          <w:p w14:paraId="0067D91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嘉实财富管理有限公司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AFFD59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33B1EF5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6A7C6EA"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DB2BC2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69</w:t>
            </w:r>
          </w:p>
        </w:tc>
        <w:tc>
          <w:tcPr>
            <w:tcW w:w="3968" w:type="dxa"/>
            <w:tcBorders>
              <w:top w:val="nil"/>
              <w:left w:val="nil"/>
              <w:bottom w:val="single" w:sz="4" w:space="0" w:color="auto"/>
              <w:right w:val="single" w:sz="4" w:space="0" w:color="auto"/>
            </w:tcBorders>
            <w:shd w:val="clear" w:color="auto" w:fill="auto"/>
            <w:noWrap/>
            <w:vAlign w:val="center"/>
            <w:hideMark/>
          </w:tcPr>
          <w:p w14:paraId="4CE9163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南京苏宁基金销售有限公司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505DAC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CA6D0D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98C5599"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D86D8F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70</w:t>
            </w:r>
          </w:p>
        </w:tc>
        <w:tc>
          <w:tcPr>
            <w:tcW w:w="3968" w:type="dxa"/>
            <w:tcBorders>
              <w:top w:val="nil"/>
              <w:left w:val="nil"/>
              <w:bottom w:val="single" w:sz="4" w:space="0" w:color="auto"/>
              <w:right w:val="single" w:sz="4" w:space="0" w:color="auto"/>
            </w:tcBorders>
            <w:shd w:val="clear" w:color="auto" w:fill="auto"/>
            <w:noWrap/>
            <w:vAlign w:val="center"/>
            <w:hideMark/>
          </w:tcPr>
          <w:p w14:paraId="393F8E3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珠海</w:t>
            </w:r>
            <w:proofErr w:type="gramStart"/>
            <w:r w:rsidRPr="006E775C">
              <w:rPr>
                <w:rFonts w:ascii="宋体" w:hAnsi="宋体" w:cs="宋体" w:hint="eastAsia"/>
                <w:bCs/>
                <w:color w:val="000000"/>
                <w:kern w:val="0"/>
                <w:szCs w:val="21"/>
              </w:rPr>
              <w:t>盈米基金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640D80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0ACA03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1681A796"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7BC97B7"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71</w:t>
            </w:r>
          </w:p>
        </w:tc>
        <w:tc>
          <w:tcPr>
            <w:tcW w:w="3968" w:type="dxa"/>
            <w:tcBorders>
              <w:top w:val="nil"/>
              <w:left w:val="nil"/>
              <w:bottom w:val="single" w:sz="4" w:space="0" w:color="auto"/>
              <w:right w:val="single" w:sz="4" w:space="0" w:color="auto"/>
            </w:tcBorders>
            <w:shd w:val="clear" w:color="auto" w:fill="auto"/>
            <w:noWrap/>
            <w:vAlign w:val="center"/>
            <w:hideMark/>
          </w:tcPr>
          <w:p w14:paraId="091505C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北京汇成基金销售有限公司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68A480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1FB087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AEDC1B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706E8D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72</w:t>
            </w:r>
          </w:p>
        </w:tc>
        <w:tc>
          <w:tcPr>
            <w:tcW w:w="3968" w:type="dxa"/>
            <w:tcBorders>
              <w:top w:val="nil"/>
              <w:left w:val="nil"/>
              <w:bottom w:val="single" w:sz="4" w:space="0" w:color="auto"/>
              <w:right w:val="single" w:sz="4" w:space="0" w:color="auto"/>
            </w:tcBorders>
            <w:shd w:val="clear" w:color="auto" w:fill="auto"/>
            <w:noWrap/>
            <w:vAlign w:val="center"/>
            <w:hideMark/>
          </w:tcPr>
          <w:p w14:paraId="2F1FEF5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上海大智慧基金销售有限公司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72E28B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0DC9FD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A63118C"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E2D80E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73</w:t>
            </w:r>
          </w:p>
        </w:tc>
        <w:tc>
          <w:tcPr>
            <w:tcW w:w="3968" w:type="dxa"/>
            <w:tcBorders>
              <w:top w:val="nil"/>
              <w:left w:val="nil"/>
              <w:bottom w:val="single" w:sz="4" w:space="0" w:color="auto"/>
              <w:right w:val="single" w:sz="4" w:space="0" w:color="auto"/>
            </w:tcBorders>
            <w:shd w:val="clear" w:color="auto" w:fill="auto"/>
            <w:noWrap/>
            <w:vAlign w:val="center"/>
            <w:hideMark/>
          </w:tcPr>
          <w:p w14:paraId="72B77F8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奕丰基金销售有限公司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4A434D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A8AD03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7C4E4F6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5A4DE7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74</w:t>
            </w:r>
          </w:p>
        </w:tc>
        <w:tc>
          <w:tcPr>
            <w:tcW w:w="3968" w:type="dxa"/>
            <w:tcBorders>
              <w:top w:val="nil"/>
              <w:left w:val="nil"/>
              <w:bottom w:val="single" w:sz="4" w:space="0" w:color="auto"/>
              <w:right w:val="single" w:sz="4" w:space="0" w:color="auto"/>
            </w:tcBorders>
            <w:shd w:val="clear" w:color="auto" w:fill="auto"/>
            <w:noWrap/>
            <w:vAlign w:val="center"/>
            <w:hideMark/>
          </w:tcPr>
          <w:p w14:paraId="10F7FE7C"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宜信普</w:t>
            </w:r>
            <w:proofErr w:type="gramEnd"/>
            <w:r w:rsidRPr="006E775C">
              <w:rPr>
                <w:rFonts w:ascii="宋体" w:hAnsi="宋体" w:cs="宋体" w:hint="eastAsia"/>
                <w:bCs/>
                <w:color w:val="000000"/>
                <w:kern w:val="0"/>
                <w:szCs w:val="21"/>
              </w:rPr>
              <w:t>泽（北京）基金销售有限公司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4EAA0C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827DCC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371A09A3"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34925B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75</w:t>
            </w:r>
          </w:p>
        </w:tc>
        <w:tc>
          <w:tcPr>
            <w:tcW w:w="3968" w:type="dxa"/>
            <w:tcBorders>
              <w:top w:val="nil"/>
              <w:left w:val="nil"/>
              <w:bottom w:val="single" w:sz="4" w:space="0" w:color="auto"/>
              <w:right w:val="single" w:sz="4" w:space="0" w:color="auto"/>
            </w:tcBorders>
            <w:shd w:val="clear" w:color="auto" w:fill="auto"/>
            <w:noWrap/>
            <w:vAlign w:val="center"/>
            <w:hideMark/>
          </w:tcPr>
          <w:p w14:paraId="0837DA2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上海汇付基金销售有限公司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1B8143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DECF904"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0B383797"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CF07D5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76</w:t>
            </w:r>
          </w:p>
        </w:tc>
        <w:tc>
          <w:tcPr>
            <w:tcW w:w="3968" w:type="dxa"/>
            <w:tcBorders>
              <w:top w:val="nil"/>
              <w:left w:val="nil"/>
              <w:bottom w:val="single" w:sz="4" w:space="0" w:color="auto"/>
              <w:right w:val="single" w:sz="4" w:space="0" w:color="auto"/>
            </w:tcBorders>
            <w:shd w:val="clear" w:color="auto" w:fill="auto"/>
            <w:noWrap/>
            <w:vAlign w:val="center"/>
            <w:hideMark/>
          </w:tcPr>
          <w:p w14:paraId="3106601B"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上海基</w:t>
            </w:r>
            <w:proofErr w:type="gramStart"/>
            <w:r w:rsidRPr="006E775C">
              <w:rPr>
                <w:rFonts w:ascii="宋体" w:hAnsi="宋体" w:cs="宋体" w:hint="eastAsia"/>
                <w:bCs/>
                <w:color w:val="000000"/>
                <w:kern w:val="0"/>
                <w:szCs w:val="21"/>
              </w:rPr>
              <w:t>煜</w:t>
            </w:r>
            <w:proofErr w:type="gramEnd"/>
            <w:r w:rsidRPr="006E775C">
              <w:rPr>
                <w:rFonts w:ascii="宋体" w:hAnsi="宋体" w:cs="宋体" w:hint="eastAsia"/>
                <w:bCs/>
                <w:color w:val="000000"/>
                <w:kern w:val="0"/>
                <w:szCs w:val="21"/>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CA1C772"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456D3FDF"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51ABD42D"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6B94CB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lastRenderedPageBreak/>
              <w:t>77</w:t>
            </w:r>
          </w:p>
        </w:tc>
        <w:tc>
          <w:tcPr>
            <w:tcW w:w="3968" w:type="dxa"/>
            <w:tcBorders>
              <w:top w:val="nil"/>
              <w:left w:val="nil"/>
              <w:bottom w:val="single" w:sz="4" w:space="0" w:color="auto"/>
              <w:right w:val="single" w:sz="4" w:space="0" w:color="auto"/>
            </w:tcBorders>
            <w:shd w:val="clear" w:color="auto" w:fill="auto"/>
            <w:noWrap/>
            <w:vAlign w:val="center"/>
            <w:hideMark/>
          </w:tcPr>
          <w:p w14:paraId="0DC0A61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北京雪球基金销售有限公司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2B01D7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966392A"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C0E948A"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7F7ACF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78</w:t>
            </w:r>
          </w:p>
        </w:tc>
        <w:tc>
          <w:tcPr>
            <w:tcW w:w="3968" w:type="dxa"/>
            <w:tcBorders>
              <w:top w:val="nil"/>
              <w:left w:val="nil"/>
              <w:bottom w:val="single" w:sz="4" w:space="0" w:color="auto"/>
              <w:right w:val="single" w:sz="4" w:space="0" w:color="auto"/>
            </w:tcBorders>
            <w:shd w:val="clear" w:color="auto" w:fill="auto"/>
            <w:noWrap/>
            <w:vAlign w:val="center"/>
            <w:hideMark/>
          </w:tcPr>
          <w:p w14:paraId="03B39225"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玄元保险</w:t>
            </w:r>
            <w:proofErr w:type="gramEnd"/>
            <w:r w:rsidRPr="006E775C">
              <w:rPr>
                <w:rFonts w:ascii="宋体" w:hAnsi="宋体" w:cs="宋体" w:hint="eastAsia"/>
                <w:bCs/>
                <w:color w:val="000000"/>
                <w:kern w:val="0"/>
                <w:szCs w:val="21"/>
              </w:rPr>
              <w:t>代理有限公司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AFA461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E5EF5F6"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7C362C1"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665587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79</w:t>
            </w:r>
          </w:p>
        </w:tc>
        <w:tc>
          <w:tcPr>
            <w:tcW w:w="3968" w:type="dxa"/>
            <w:tcBorders>
              <w:top w:val="nil"/>
              <w:left w:val="nil"/>
              <w:bottom w:val="single" w:sz="4" w:space="0" w:color="auto"/>
              <w:right w:val="single" w:sz="4" w:space="0" w:color="auto"/>
            </w:tcBorders>
            <w:shd w:val="clear" w:color="auto" w:fill="auto"/>
            <w:noWrap/>
            <w:vAlign w:val="center"/>
            <w:hideMark/>
          </w:tcPr>
          <w:p w14:paraId="79006BAE"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大连</w:t>
            </w:r>
            <w:proofErr w:type="gramStart"/>
            <w:r w:rsidRPr="006E775C">
              <w:rPr>
                <w:rFonts w:ascii="宋体" w:hAnsi="宋体" w:cs="宋体" w:hint="eastAsia"/>
                <w:bCs/>
                <w:color w:val="000000"/>
                <w:kern w:val="0"/>
                <w:szCs w:val="21"/>
              </w:rPr>
              <w:t>网金基金</w:t>
            </w:r>
            <w:proofErr w:type="gramEnd"/>
            <w:r w:rsidRPr="006E775C">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02FDBD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6712654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2D68F4B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DB04E6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80</w:t>
            </w:r>
          </w:p>
        </w:tc>
        <w:tc>
          <w:tcPr>
            <w:tcW w:w="3968" w:type="dxa"/>
            <w:tcBorders>
              <w:top w:val="nil"/>
              <w:left w:val="nil"/>
              <w:bottom w:val="single" w:sz="4" w:space="0" w:color="auto"/>
              <w:right w:val="single" w:sz="4" w:space="0" w:color="auto"/>
            </w:tcBorders>
            <w:shd w:val="clear" w:color="auto" w:fill="auto"/>
            <w:noWrap/>
            <w:vAlign w:val="center"/>
            <w:hideMark/>
          </w:tcPr>
          <w:p w14:paraId="5FBD4393"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万家财富基金销售（天津）有限公司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AD63D0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07F06BEC"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6A95AD75"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E809188"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81</w:t>
            </w:r>
          </w:p>
        </w:tc>
        <w:tc>
          <w:tcPr>
            <w:tcW w:w="3968" w:type="dxa"/>
            <w:tcBorders>
              <w:top w:val="nil"/>
              <w:left w:val="nil"/>
              <w:bottom w:val="single" w:sz="4" w:space="0" w:color="auto"/>
              <w:right w:val="single" w:sz="4" w:space="0" w:color="auto"/>
            </w:tcBorders>
            <w:shd w:val="clear" w:color="auto" w:fill="auto"/>
            <w:noWrap/>
            <w:vAlign w:val="center"/>
            <w:hideMark/>
          </w:tcPr>
          <w:p w14:paraId="155BD6B7" w14:textId="77777777" w:rsidR="006E775C" w:rsidRPr="006E775C" w:rsidRDefault="006E775C" w:rsidP="006E775C">
            <w:pPr>
              <w:jc w:val="center"/>
              <w:rPr>
                <w:rFonts w:ascii="宋体" w:hAnsi="宋体" w:cs="宋体"/>
                <w:bCs/>
                <w:color w:val="000000"/>
                <w:kern w:val="0"/>
                <w:szCs w:val="21"/>
              </w:rPr>
            </w:pPr>
            <w:proofErr w:type="gramStart"/>
            <w:r w:rsidRPr="006E775C">
              <w:rPr>
                <w:rFonts w:ascii="宋体" w:hAnsi="宋体" w:cs="宋体" w:hint="eastAsia"/>
                <w:bCs/>
                <w:color w:val="000000"/>
                <w:kern w:val="0"/>
                <w:szCs w:val="21"/>
              </w:rPr>
              <w:t>腾安基金</w:t>
            </w:r>
            <w:proofErr w:type="gramEnd"/>
            <w:r w:rsidRPr="006E775C">
              <w:rPr>
                <w:rFonts w:ascii="宋体" w:hAnsi="宋体" w:cs="宋体" w:hint="eastAsia"/>
                <w:bCs/>
                <w:color w:val="000000"/>
                <w:kern w:val="0"/>
                <w:szCs w:val="21"/>
              </w:rPr>
              <w:t>销售（深圳）有限公司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F48E8D1"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2B189EE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6E775C" w14:paraId="4B303242"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B2C46A9"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82</w:t>
            </w:r>
          </w:p>
        </w:tc>
        <w:tc>
          <w:tcPr>
            <w:tcW w:w="3968" w:type="dxa"/>
            <w:tcBorders>
              <w:top w:val="nil"/>
              <w:left w:val="nil"/>
              <w:bottom w:val="single" w:sz="4" w:space="0" w:color="auto"/>
              <w:right w:val="single" w:sz="4" w:space="0" w:color="auto"/>
            </w:tcBorders>
            <w:shd w:val="clear" w:color="auto" w:fill="auto"/>
            <w:noWrap/>
            <w:vAlign w:val="center"/>
            <w:hideMark/>
          </w:tcPr>
          <w:p w14:paraId="3C9F7D1D"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上海万得基金销售有限公司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D8F9275"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17F272F0" w14:textId="77777777" w:rsidR="006E775C" w:rsidRPr="006E775C" w:rsidRDefault="006E775C" w:rsidP="006E775C">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127EF8" w14:paraId="6496019E" w14:textId="77777777" w:rsidTr="00127EF8">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7C71D9A4" w14:textId="1CACB7C7" w:rsidR="00127EF8" w:rsidRPr="006E775C" w:rsidRDefault="00127EF8" w:rsidP="00127EF8">
            <w:pPr>
              <w:jc w:val="center"/>
              <w:rPr>
                <w:rFonts w:ascii="宋体" w:hAnsi="宋体" w:cs="宋体"/>
                <w:bCs/>
                <w:color w:val="000000"/>
                <w:kern w:val="0"/>
                <w:szCs w:val="21"/>
              </w:rPr>
            </w:pPr>
            <w:r w:rsidRPr="006E775C">
              <w:rPr>
                <w:rFonts w:ascii="宋体" w:hAnsi="宋体" w:cs="宋体" w:hint="eastAsia"/>
                <w:bCs/>
                <w:color w:val="000000"/>
                <w:kern w:val="0"/>
                <w:szCs w:val="21"/>
              </w:rPr>
              <w:t>83</w:t>
            </w:r>
          </w:p>
        </w:tc>
        <w:tc>
          <w:tcPr>
            <w:tcW w:w="3968" w:type="dxa"/>
            <w:tcBorders>
              <w:top w:val="nil"/>
              <w:left w:val="nil"/>
              <w:bottom w:val="single" w:sz="4" w:space="0" w:color="auto"/>
              <w:right w:val="single" w:sz="4" w:space="0" w:color="auto"/>
            </w:tcBorders>
            <w:shd w:val="clear" w:color="auto" w:fill="auto"/>
            <w:noWrap/>
            <w:vAlign w:val="center"/>
          </w:tcPr>
          <w:p w14:paraId="36B76EC7" w14:textId="291301E5" w:rsidR="00127EF8" w:rsidRPr="006E775C" w:rsidRDefault="00127EF8" w:rsidP="00127EF8">
            <w:pPr>
              <w:jc w:val="center"/>
              <w:rPr>
                <w:rFonts w:ascii="宋体" w:hAnsi="宋体" w:cs="宋体"/>
                <w:bCs/>
                <w:color w:val="000000"/>
                <w:kern w:val="0"/>
                <w:szCs w:val="21"/>
              </w:rPr>
            </w:pPr>
            <w:r w:rsidRPr="006E775C">
              <w:rPr>
                <w:rFonts w:ascii="宋体" w:hAnsi="宋体" w:cs="宋体" w:hint="eastAsia"/>
                <w:bCs/>
                <w:color w:val="000000"/>
                <w:kern w:val="0"/>
                <w:szCs w:val="21"/>
              </w:rPr>
              <w:t>上海挖财基金销售有限公司</w:t>
            </w:r>
          </w:p>
        </w:tc>
        <w:tc>
          <w:tcPr>
            <w:tcW w:w="1843" w:type="dxa"/>
            <w:tcBorders>
              <w:top w:val="nil"/>
              <w:left w:val="nil"/>
              <w:bottom w:val="single" w:sz="4" w:space="0" w:color="auto"/>
              <w:right w:val="single" w:sz="4" w:space="0" w:color="auto"/>
            </w:tcBorders>
            <w:shd w:val="clear" w:color="auto" w:fill="auto"/>
            <w:noWrap/>
            <w:vAlign w:val="center"/>
          </w:tcPr>
          <w:p w14:paraId="3621880F" w14:textId="593C754C" w:rsidR="00127EF8" w:rsidRPr="006E775C" w:rsidRDefault="00127EF8" w:rsidP="00127EF8">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tcPr>
          <w:p w14:paraId="3F6D7107" w14:textId="7F6CCCE8" w:rsidR="00127EF8" w:rsidRPr="006E775C" w:rsidRDefault="00127EF8" w:rsidP="00127EF8">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r w:rsidR="00F5573F" w:rsidRPr="006E775C" w14:paraId="7B9C7312" w14:textId="77777777" w:rsidTr="00573041">
        <w:trPr>
          <w:trHeight w:val="28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B75DF3A" w14:textId="77777777" w:rsidR="00F5573F" w:rsidRPr="006E775C" w:rsidRDefault="00F5573F" w:rsidP="00573041">
            <w:pPr>
              <w:jc w:val="center"/>
              <w:rPr>
                <w:rFonts w:ascii="宋体" w:hAnsi="宋体" w:cs="宋体"/>
                <w:bCs/>
                <w:color w:val="000000"/>
                <w:kern w:val="0"/>
                <w:szCs w:val="21"/>
              </w:rPr>
            </w:pPr>
            <w:r>
              <w:rPr>
                <w:rFonts w:ascii="宋体" w:hAnsi="宋体" w:cs="宋体" w:hint="eastAsia"/>
                <w:bCs/>
                <w:color w:val="000000"/>
                <w:kern w:val="0"/>
                <w:szCs w:val="21"/>
              </w:rPr>
              <w:t>8</w:t>
            </w:r>
            <w:r>
              <w:rPr>
                <w:rFonts w:ascii="宋体" w:hAnsi="宋体" w:cs="宋体"/>
                <w:bCs/>
                <w:color w:val="000000"/>
                <w:kern w:val="0"/>
                <w:szCs w:val="21"/>
              </w:rPr>
              <w:t>4</w:t>
            </w:r>
          </w:p>
        </w:tc>
        <w:tc>
          <w:tcPr>
            <w:tcW w:w="3968" w:type="dxa"/>
            <w:tcBorders>
              <w:top w:val="nil"/>
              <w:left w:val="nil"/>
              <w:bottom w:val="single" w:sz="4" w:space="0" w:color="auto"/>
              <w:right w:val="single" w:sz="4" w:space="0" w:color="auto"/>
            </w:tcBorders>
            <w:shd w:val="clear" w:color="auto" w:fill="auto"/>
            <w:noWrap/>
            <w:vAlign w:val="center"/>
            <w:hideMark/>
          </w:tcPr>
          <w:p w14:paraId="2401B39A" w14:textId="77777777" w:rsidR="00F5573F" w:rsidRPr="006E775C" w:rsidRDefault="00F5573F" w:rsidP="00573041">
            <w:pPr>
              <w:jc w:val="center"/>
              <w:rPr>
                <w:rFonts w:ascii="宋体" w:hAnsi="宋体" w:cs="宋体"/>
                <w:bCs/>
                <w:color w:val="000000"/>
                <w:kern w:val="0"/>
                <w:szCs w:val="21"/>
              </w:rPr>
            </w:pPr>
            <w:r w:rsidRPr="00127EF8">
              <w:rPr>
                <w:rFonts w:ascii="宋体" w:hAnsi="宋体" w:cs="宋体" w:hint="eastAsia"/>
                <w:bCs/>
                <w:color w:val="000000"/>
                <w:kern w:val="0"/>
                <w:szCs w:val="21"/>
              </w:rPr>
              <w:t>北京广源达信基金销售有限公司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053D46A" w14:textId="77777777" w:rsidR="00F5573F" w:rsidRPr="006E775C" w:rsidRDefault="00F5573F" w:rsidP="00573041">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c>
          <w:tcPr>
            <w:tcW w:w="1703" w:type="dxa"/>
            <w:tcBorders>
              <w:top w:val="nil"/>
              <w:left w:val="nil"/>
              <w:bottom w:val="single" w:sz="4" w:space="0" w:color="auto"/>
              <w:right w:val="single" w:sz="4" w:space="0" w:color="auto"/>
            </w:tcBorders>
            <w:shd w:val="clear" w:color="auto" w:fill="auto"/>
            <w:noWrap/>
            <w:vAlign w:val="center"/>
            <w:hideMark/>
          </w:tcPr>
          <w:p w14:paraId="5B08CC8F" w14:textId="77777777" w:rsidR="00F5573F" w:rsidRPr="006E775C" w:rsidRDefault="00F5573F" w:rsidP="00573041">
            <w:pPr>
              <w:jc w:val="center"/>
              <w:rPr>
                <w:rFonts w:ascii="宋体" w:hAnsi="宋体" w:cs="宋体"/>
                <w:bCs/>
                <w:color w:val="000000"/>
                <w:kern w:val="0"/>
                <w:szCs w:val="21"/>
              </w:rPr>
            </w:pPr>
            <w:r w:rsidRPr="006E775C">
              <w:rPr>
                <w:rFonts w:ascii="宋体" w:hAnsi="宋体" w:cs="宋体" w:hint="eastAsia"/>
                <w:bCs/>
                <w:color w:val="000000"/>
                <w:kern w:val="0"/>
                <w:szCs w:val="21"/>
              </w:rPr>
              <w:t>是</w:t>
            </w:r>
          </w:p>
        </w:tc>
      </w:tr>
    </w:tbl>
    <w:p w14:paraId="3CB222AF"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3" w:name="t_2_8_table"/>
      <w:bookmarkEnd w:id="43"/>
      <w:r>
        <w:rPr>
          <w:rFonts w:ascii="宋体" w:eastAsia="宋体" w:hAnsi="宋体" w:hint="eastAsia"/>
          <w:bCs/>
          <w:sz w:val="24"/>
          <w:szCs w:val="24"/>
        </w:rPr>
        <w:t>基金份额净值公告/基金收益公告的披露安排</w:t>
      </w:r>
    </w:p>
    <w:p w14:paraId="7E4BACB5" w14:textId="77777777" w:rsidR="00201DA4" w:rsidRDefault="008B1853">
      <w:pPr>
        <w:spacing w:line="360" w:lineRule="auto"/>
        <w:ind w:firstLineChars="200" w:firstLine="420"/>
        <w:jc w:val="left"/>
        <w:rPr>
          <w:rFonts w:ascii="宋体" w:hAnsi="宋体"/>
          <w:szCs w:val="21"/>
        </w:rPr>
      </w:pPr>
      <w:bookmarkStart w:id="44" w:name="t_2_8_2756_a1_fm1"/>
      <w:bookmarkEnd w:id="44"/>
      <w:r>
        <w:rPr>
          <w:rFonts w:ascii="宋体" w:hAnsi="宋体" w:hint="eastAsia"/>
          <w:szCs w:val="21"/>
        </w:rPr>
        <w:t>《基金合同》生效后，在开始办理基金份额申购或者赎回前，基金管理人应当至少每周在规定网站披露一次各类基金份额净值和各类基金份额累计净值。</w:t>
      </w:r>
    </w:p>
    <w:p w14:paraId="382DA087" w14:textId="47275DB1" w:rsidR="00201DA4" w:rsidRDefault="008B1853">
      <w:pPr>
        <w:spacing w:line="360" w:lineRule="auto"/>
        <w:ind w:firstLineChars="200" w:firstLine="420"/>
        <w:jc w:val="left"/>
        <w:rPr>
          <w:rFonts w:ascii="宋体" w:hAnsi="宋体"/>
          <w:szCs w:val="21"/>
        </w:rPr>
      </w:pPr>
      <w:r>
        <w:rPr>
          <w:rFonts w:ascii="宋体" w:hAnsi="宋体" w:hint="eastAsia"/>
          <w:szCs w:val="21"/>
        </w:rPr>
        <w:t>在开始办理基金份额申购或者赎回后，基金管理人应当在不晚于每个开放日的次日，通过规定网站、基金销售机构网站或营业网点披露开放日的各类基金份额净值和各类基金份额累计净值。基金管理人应当在不晚于半年度和年度最后一日的次日，在规定网站披露半年度和年度最后一日的各类基金份额净值和各类基金份额累计净值。</w:t>
      </w:r>
    </w:p>
    <w:p w14:paraId="31B150A7" w14:textId="4244F1AB" w:rsidR="00201DA4" w:rsidRDefault="00201DA4">
      <w:pPr>
        <w:spacing w:line="360" w:lineRule="auto"/>
        <w:ind w:firstLineChars="200" w:firstLine="420"/>
        <w:jc w:val="left"/>
        <w:rPr>
          <w:rFonts w:ascii="宋体" w:hAnsi="宋体"/>
          <w:szCs w:val="21"/>
        </w:rPr>
      </w:pPr>
    </w:p>
    <w:p w14:paraId="501F95C5"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5" w:name="t_2_9_table"/>
      <w:bookmarkEnd w:id="45"/>
      <w:r>
        <w:rPr>
          <w:rFonts w:ascii="宋体" w:eastAsia="宋体" w:hAnsi="宋体" w:hint="eastAsia"/>
          <w:bCs/>
          <w:sz w:val="24"/>
          <w:szCs w:val="24"/>
        </w:rPr>
        <w:t>其他需要提示的事项</w:t>
      </w:r>
    </w:p>
    <w:p w14:paraId="66C1954F" w14:textId="1C29EB1F" w:rsidR="00201DA4" w:rsidRDefault="008B1853">
      <w:pPr>
        <w:adjustRightInd w:val="0"/>
        <w:spacing w:line="360" w:lineRule="auto"/>
        <w:ind w:firstLineChars="200" w:firstLine="420"/>
        <w:jc w:val="left"/>
        <w:rPr>
          <w:rFonts w:ascii="宋体" w:hAnsi="宋体"/>
          <w:szCs w:val="21"/>
        </w:rPr>
      </w:pPr>
      <w:bookmarkStart w:id="46" w:name="t_2_9_2646_a1_fm1"/>
      <w:bookmarkEnd w:id="46"/>
      <w:r>
        <w:rPr>
          <w:rFonts w:ascii="宋体" w:hAnsi="宋体" w:hint="eastAsia"/>
          <w:szCs w:val="21"/>
        </w:rPr>
        <w:t>基金管理人不得在基金合同约定之外的日期或者时间办理基金份额的申购、赎回或者转换。</w:t>
      </w:r>
      <w:r>
        <w:rPr>
          <w:rFonts w:ascii="宋体" w:hAnsi="宋体"/>
          <w:szCs w:val="21"/>
        </w:rPr>
        <w:t>投资者在基金合同约定之外的日期和时间提出申购、赎回或转换申请</w:t>
      </w:r>
      <w:proofErr w:type="gramStart"/>
      <w:r>
        <w:rPr>
          <w:rFonts w:ascii="宋体" w:hAnsi="宋体"/>
          <w:szCs w:val="21"/>
        </w:rPr>
        <w:t>且登记</w:t>
      </w:r>
      <w:proofErr w:type="gramEnd"/>
      <w:r>
        <w:rPr>
          <w:rFonts w:ascii="宋体" w:hAnsi="宋体"/>
          <w:szCs w:val="21"/>
        </w:rPr>
        <w:t>机构确认接受的，其基金份额申购、赎回或转换价格为下一开放</w:t>
      </w:r>
      <w:proofErr w:type="gramStart"/>
      <w:r>
        <w:rPr>
          <w:rFonts w:ascii="宋体" w:hAnsi="宋体"/>
          <w:szCs w:val="21"/>
        </w:rPr>
        <w:t>日</w:t>
      </w:r>
      <w:r w:rsidR="00DB0943" w:rsidRPr="00DB0943">
        <w:rPr>
          <w:rFonts w:ascii="宋体" w:hAnsi="宋体" w:hint="eastAsia"/>
          <w:szCs w:val="21"/>
        </w:rPr>
        <w:t>相应</w:t>
      </w:r>
      <w:proofErr w:type="gramEnd"/>
      <w:r w:rsidR="00DB0943" w:rsidRPr="00DB0943">
        <w:rPr>
          <w:rFonts w:ascii="宋体" w:hAnsi="宋体" w:hint="eastAsia"/>
          <w:szCs w:val="21"/>
        </w:rPr>
        <w:t>类别的</w:t>
      </w:r>
      <w:r>
        <w:rPr>
          <w:rFonts w:ascii="宋体" w:hAnsi="宋体"/>
          <w:szCs w:val="21"/>
        </w:rPr>
        <w:t>基金份额申购、赎回或转换的价格。</w:t>
      </w:r>
    </w:p>
    <w:p w14:paraId="7A0F8391" w14:textId="4C4236ED" w:rsidR="00480151" w:rsidRDefault="008B1853">
      <w:pPr>
        <w:adjustRightInd w:val="0"/>
        <w:spacing w:line="360" w:lineRule="auto"/>
        <w:ind w:firstLineChars="200" w:firstLine="420"/>
        <w:jc w:val="left"/>
        <w:rPr>
          <w:rFonts w:ascii="宋体" w:hAnsi="宋体"/>
          <w:szCs w:val="21"/>
        </w:rPr>
      </w:pPr>
      <w:r>
        <w:rPr>
          <w:rFonts w:ascii="宋体" w:hAnsi="宋体" w:hint="eastAsia"/>
          <w:szCs w:val="21"/>
        </w:rPr>
        <w:t>基金销售机构对申购、赎回申请的受理并不代表</w:t>
      </w:r>
      <w:r w:rsidR="00480151">
        <w:rPr>
          <w:rFonts w:ascii="宋体" w:hAnsi="宋体" w:hint="eastAsia"/>
          <w:szCs w:val="21"/>
        </w:rPr>
        <w:t>该</w:t>
      </w:r>
      <w:r>
        <w:rPr>
          <w:rFonts w:ascii="宋体" w:hAnsi="宋体" w:hint="eastAsia"/>
          <w:szCs w:val="21"/>
        </w:rPr>
        <w:t>申请一定成功，而仅代表销售机构确实接收到申购、赎回申请。申购、赎回申请的确认以登记机构的确认结果为准。对于</w:t>
      </w:r>
      <w:r w:rsidR="00480151" w:rsidRPr="00480151">
        <w:rPr>
          <w:rFonts w:ascii="宋体" w:hAnsi="宋体" w:hint="eastAsia"/>
          <w:szCs w:val="21"/>
        </w:rPr>
        <w:t>申购、赎回申请及申购份额、赎回金额</w:t>
      </w:r>
      <w:r>
        <w:rPr>
          <w:rFonts w:ascii="宋体" w:hAnsi="宋体" w:hint="eastAsia"/>
          <w:szCs w:val="21"/>
        </w:rPr>
        <w:t>的确认情况，投资人应及时查询并妥善行使合法权利。否则，由此产生的任何损失由投资人自行承担。</w:t>
      </w:r>
    </w:p>
    <w:p w14:paraId="7AB6FFEA" w14:textId="403737E1"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风险提示：</w:t>
      </w:r>
    </w:p>
    <w:p w14:paraId="300F5A15"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本基金可根据投资策略需要或不同配置地市场环境的变化，选择将部分基金资产投资于港股或选择不将基金资产投资于港股，基金资产并非必然投资港股。本基金若投资内地与香港股票市场交易互联互通机制（以下简称“港股通机制”）允许买卖的规定范围内的香港联合交易所上市的股票的，会面临港股</w:t>
      </w:r>
      <w:proofErr w:type="gramStart"/>
      <w:r>
        <w:rPr>
          <w:rFonts w:ascii="宋体" w:hAnsi="宋体" w:hint="eastAsia"/>
          <w:szCs w:val="21"/>
        </w:rPr>
        <w:t>通机制</w:t>
      </w:r>
      <w:proofErr w:type="gramEnd"/>
      <w:r>
        <w:rPr>
          <w:rFonts w:ascii="宋体" w:hAnsi="宋体" w:hint="eastAsia"/>
          <w:szCs w:val="21"/>
        </w:rPr>
        <w:t>下因投资环境、投资标的、市场制度以及交易规则等差异带来的特有风险。</w:t>
      </w:r>
    </w:p>
    <w:p w14:paraId="22C34CD8" w14:textId="3967CE04" w:rsidR="00BF1265" w:rsidRPr="006F4600" w:rsidRDefault="00BF1265">
      <w:pPr>
        <w:adjustRightInd w:val="0"/>
        <w:spacing w:line="360" w:lineRule="auto"/>
        <w:ind w:firstLineChars="200" w:firstLine="420"/>
        <w:jc w:val="left"/>
        <w:rPr>
          <w:rFonts w:ascii="宋体" w:hAnsi="宋体"/>
          <w:szCs w:val="21"/>
        </w:rPr>
      </w:pPr>
      <w:bookmarkStart w:id="47" w:name="_GoBack"/>
      <w:r w:rsidRPr="00E727B3">
        <w:rPr>
          <w:rFonts w:ascii="Times New Roman" w:hAnsi="Times New Roman" w:hint="eastAsia"/>
          <w:szCs w:val="21"/>
        </w:rPr>
        <w:t>本基金是一只股票指数增强型基金，其预期风险与预期收益高于混合型基金、债券型基金与货币市场基金。同时，本基金主要投资于标的指数成份股及其备选成份股，具有与标的指数相似</w:t>
      </w:r>
      <w:r w:rsidRPr="00E727B3">
        <w:rPr>
          <w:rFonts w:ascii="Times New Roman" w:hAnsi="Times New Roman" w:hint="eastAsia"/>
          <w:szCs w:val="21"/>
        </w:rPr>
        <w:lastRenderedPageBreak/>
        <w:t>的风险收益特征。</w:t>
      </w:r>
    </w:p>
    <w:bookmarkEnd w:id="47"/>
    <w:p w14:paraId="1942B38E"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2EEF202F"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本基金管理人承诺以诚实信用、勤勉尽责的原则管理和运用基金资产，但不保证基金一定盈利，也不保证最低收益。敬请投资者于投资前认真阅读本基金的基金合同、招募说明书和基金产品资料概要等法律文件。</w:t>
      </w:r>
    </w:p>
    <w:p w14:paraId="26B27D7F"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投资有风险，选择须谨慎。</w:t>
      </w:r>
    </w:p>
    <w:p w14:paraId="2885437C" w14:textId="77777777" w:rsidR="00201DA4" w:rsidRDefault="00201DA4">
      <w:pPr>
        <w:adjustRightInd w:val="0"/>
        <w:spacing w:line="360" w:lineRule="auto"/>
        <w:jc w:val="left"/>
        <w:rPr>
          <w:rFonts w:ascii="宋体" w:hAnsi="宋体"/>
          <w:szCs w:val="21"/>
        </w:rPr>
      </w:pPr>
    </w:p>
    <w:p w14:paraId="1B7AB76D" w14:textId="77777777" w:rsidR="00201DA4" w:rsidRDefault="008B1853">
      <w:pPr>
        <w:spacing w:line="360" w:lineRule="auto"/>
        <w:jc w:val="right"/>
        <w:rPr>
          <w:rFonts w:ascii="宋体" w:hAnsi="宋体"/>
          <w:szCs w:val="21"/>
        </w:rPr>
      </w:pPr>
      <w:r>
        <w:rPr>
          <w:rFonts w:ascii="宋体" w:hAnsi="宋体" w:hint="eastAsia"/>
          <w:szCs w:val="21"/>
        </w:rPr>
        <w:t>华商基金管理有限公司</w:t>
      </w:r>
    </w:p>
    <w:p w14:paraId="4DDBA019" w14:textId="15658ACD" w:rsidR="00201DA4" w:rsidRDefault="002374F8">
      <w:pPr>
        <w:spacing w:line="360" w:lineRule="auto"/>
        <w:jc w:val="right"/>
        <w:rPr>
          <w:rFonts w:ascii="宋体" w:hAnsi="宋体"/>
          <w:szCs w:val="21"/>
        </w:rPr>
      </w:pPr>
      <w:r>
        <w:rPr>
          <w:rFonts w:ascii="宋体" w:hAnsi="宋体"/>
          <w:szCs w:val="21"/>
        </w:rPr>
        <w:t>2025年9月30</w:t>
      </w:r>
      <w:r w:rsidR="008B1853">
        <w:rPr>
          <w:rFonts w:ascii="宋体" w:hAnsi="宋体"/>
          <w:szCs w:val="21"/>
        </w:rPr>
        <w:t>日</w:t>
      </w:r>
    </w:p>
    <w:p w14:paraId="7D99AE34" w14:textId="77777777" w:rsidR="00201DA4" w:rsidRDefault="00201DA4"/>
    <w:sectPr w:rsidR="00201DA4">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2DF5B" w14:textId="77777777" w:rsidR="00A82CBF" w:rsidRDefault="00A82CBF">
      <w:r>
        <w:separator/>
      </w:r>
    </w:p>
  </w:endnote>
  <w:endnote w:type="continuationSeparator" w:id="0">
    <w:p w14:paraId="4C54D1EB" w14:textId="77777777" w:rsidR="00A82CBF" w:rsidRDefault="00A8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B34D" w14:textId="63EAF8BC" w:rsidR="00573041" w:rsidRDefault="00573041">
    <w:pPr>
      <w:pStyle w:val="a7"/>
      <w:jc w:val="center"/>
    </w:pPr>
    <w:r>
      <w:rPr>
        <w:rFonts w:hint="eastAsia"/>
      </w:rPr>
      <w:t>第</w:t>
    </w:r>
    <w:r>
      <w:rPr>
        <w:rFonts w:hint="eastAsia"/>
      </w:rPr>
      <w:t xml:space="preserve"> </w:t>
    </w:r>
    <w:r>
      <w:fldChar w:fldCharType="begin"/>
    </w:r>
    <w:r>
      <w:instrText xml:space="preserve"> PAGE   \* MERGEFORMAT </w:instrText>
    </w:r>
    <w:r>
      <w:fldChar w:fldCharType="separate"/>
    </w:r>
    <w:r w:rsidR="006C21DE">
      <w:rPr>
        <w:noProof/>
      </w:rPr>
      <w:t>10</w:t>
    </w:r>
    <w: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6C21DE">
        <w:rPr>
          <w:noProof/>
        </w:rPr>
        <w:t>10</w:t>
      </w:r>
    </w:fldSimple>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DD57" w14:textId="77777777" w:rsidR="00A82CBF" w:rsidRDefault="00A82CBF">
      <w:r>
        <w:separator/>
      </w:r>
    </w:p>
  </w:footnote>
  <w:footnote w:type="continuationSeparator" w:id="0">
    <w:p w14:paraId="47F7C0F2" w14:textId="77777777" w:rsidR="00A82CBF" w:rsidRDefault="00A8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DA78" w14:textId="293C9779" w:rsidR="00573041" w:rsidRDefault="00573041">
    <w:pPr>
      <w:pStyle w:val="a8"/>
      <w:jc w:val="right"/>
    </w:pPr>
    <w:proofErr w:type="gramStart"/>
    <w:r>
      <w:rPr>
        <w:rFonts w:hint="eastAsia"/>
      </w:rPr>
      <w:t>华商沪</w:t>
    </w:r>
    <w:proofErr w:type="gramEnd"/>
    <w:r>
      <w:rPr>
        <w:rFonts w:hint="eastAsia"/>
      </w:rPr>
      <w:t>深</w:t>
    </w:r>
    <w:r>
      <w:rPr>
        <w:rFonts w:hint="eastAsia"/>
      </w:rPr>
      <w:t>300</w:t>
    </w:r>
    <w:r>
      <w:rPr>
        <w:rFonts w:hint="eastAsia"/>
      </w:rPr>
      <w:t>指数增强型证券投资基金开放日常申购、赎回、转换及定期定额投资业务的公告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1D4"/>
    <w:multiLevelType w:val="multilevel"/>
    <w:tmpl w:val="27DD01D4"/>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30EA"/>
    <w:rsid w:val="0000356C"/>
    <w:rsid w:val="00003E5C"/>
    <w:rsid w:val="000069DB"/>
    <w:rsid w:val="000255B8"/>
    <w:rsid w:val="0003504D"/>
    <w:rsid w:val="000420A8"/>
    <w:rsid w:val="00045455"/>
    <w:rsid w:val="0004662C"/>
    <w:rsid w:val="00053290"/>
    <w:rsid w:val="00061F32"/>
    <w:rsid w:val="00062558"/>
    <w:rsid w:val="0006441F"/>
    <w:rsid w:val="000665AD"/>
    <w:rsid w:val="000772F3"/>
    <w:rsid w:val="00091EB6"/>
    <w:rsid w:val="0009498D"/>
    <w:rsid w:val="0009795C"/>
    <w:rsid w:val="000A2B2A"/>
    <w:rsid w:val="000B7DC5"/>
    <w:rsid w:val="000C127B"/>
    <w:rsid w:val="000C1B14"/>
    <w:rsid w:val="000D46C7"/>
    <w:rsid w:val="000E0B6F"/>
    <w:rsid w:val="000E1414"/>
    <w:rsid w:val="000E1485"/>
    <w:rsid w:val="001016A8"/>
    <w:rsid w:val="00103C11"/>
    <w:rsid w:val="00105B42"/>
    <w:rsid w:val="00115E0B"/>
    <w:rsid w:val="001176F6"/>
    <w:rsid w:val="00120795"/>
    <w:rsid w:val="001275E5"/>
    <w:rsid w:val="00127EF8"/>
    <w:rsid w:val="00130B97"/>
    <w:rsid w:val="00142A7A"/>
    <w:rsid w:val="00172A27"/>
    <w:rsid w:val="00173DB2"/>
    <w:rsid w:val="00186418"/>
    <w:rsid w:val="00190E35"/>
    <w:rsid w:val="001932E0"/>
    <w:rsid w:val="0019437B"/>
    <w:rsid w:val="001A06DC"/>
    <w:rsid w:val="001B6050"/>
    <w:rsid w:val="001D4F93"/>
    <w:rsid w:val="00201DA4"/>
    <w:rsid w:val="00206B07"/>
    <w:rsid w:val="0021115B"/>
    <w:rsid w:val="00212A08"/>
    <w:rsid w:val="002135D0"/>
    <w:rsid w:val="00213ED5"/>
    <w:rsid w:val="00221677"/>
    <w:rsid w:val="002272CD"/>
    <w:rsid w:val="002304F0"/>
    <w:rsid w:val="002317E7"/>
    <w:rsid w:val="00232122"/>
    <w:rsid w:val="00234C01"/>
    <w:rsid w:val="002374F8"/>
    <w:rsid w:val="002418EE"/>
    <w:rsid w:val="002448F5"/>
    <w:rsid w:val="00251BC8"/>
    <w:rsid w:val="00251E75"/>
    <w:rsid w:val="00281345"/>
    <w:rsid w:val="002917BD"/>
    <w:rsid w:val="00294EC9"/>
    <w:rsid w:val="002A4C92"/>
    <w:rsid w:val="002C3612"/>
    <w:rsid w:val="002C550F"/>
    <w:rsid w:val="002C6DE6"/>
    <w:rsid w:val="002D4828"/>
    <w:rsid w:val="002E3B5F"/>
    <w:rsid w:val="002F11CF"/>
    <w:rsid w:val="00302E10"/>
    <w:rsid w:val="003053B3"/>
    <w:rsid w:val="00317224"/>
    <w:rsid w:val="0031784E"/>
    <w:rsid w:val="00321322"/>
    <w:rsid w:val="00325986"/>
    <w:rsid w:val="00327CA9"/>
    <w:rsid w:val="003328C1"/>
    <w:rsid w:val="00346C8C"/>
    <w:rsid w:val="003550AC"/>
    <w:rsid w:val="00355106"/>
    <w:rsid w:val="00360639"/>
    <w:rsid w:val="00380A28"/>
    <w:rsid w:val="00381B5D"/>
    <w:rsid w:val="00382318"/>
    <w:rsid w:val="00386F04"/>
    <w:rsid w:val="003973AD"/>
    <w:rsid w:val="003A0D90"/>
    <w:rsid w:val="003A6485"/>
    <w:rsid w:val="003B3F3E"/>
    <w:rsid w:val="003B6983"/>
    <w:rsid w:val="003C77FF"/>
    <w:rsid w:val="003D6B83"/>
    <w:rsid w:val="003E4504"/>
    <w:rsid w:val="003E6035"/>
    <w:rsid w:val="003F2B07"/>
    <w:rsid w:val="004014A0"/>
    <w:rsid w:val="00412858"/>
    <w:rsid w:val="004310F0"/>
    <w:rsid w:val="00442410"/>
    <w:rsid w:val="00453918"/>
    <w:rsid w:val="00464C9B"/>
    <w:rsid w:val="00480151"/>
    <w:rsid w:val="0048635C"/>
    <w:rsid w:val="004B2CF5"/>
    <w:rsid w:val="004B62C5"/>
    <w:rsid w:val="004B7648"/>
    <w:rsid w:val="004B765D"/>
    <w:rsid w:val="004C75F7"/>
    <w:rsid w:val="004D0DC3"/>
    <w:rsid w:val="004D386F"/>
    <w:rsid w:val="004D4567"/>
    <w:rsid w:val="004E2995"/>
    <w:rsid w:val="004E574B"/>
    <w:rsid w:val="004E745A"/>
    <w:rsid w:val="004F50C1"/>
    <w:rsid w:val="00505A5E"/>
    <w:rsid w:val="005422F1"/>
    <w:rsid w:val="00550B92"/>
    <w:rsid w:val="00551761"/>
    <w:rsid w:val="00553454"/>
    <w:rsid w:val="0055650F"/>
    <w:rsid w:val="00560B40"/>
    <w:rsid w:val="00561798"/>
    <w:rsid w:val="00562B71"/>
    <w:rsid w:val="005630A4"/>
    <w:rsid w:val="00567403"/>
    <w:rsid w:val="00573041"/>
    <w:rsid w:val="00574229"/>
    <w:rsid w:val="00587A93"/>
    <w:rsid w:val="00590930"/>
    <w:rsid w:val="005963C5"/>
    <w:rsid w:val="00597855"/>
    <w:rsid w:val="005A3A01"/>
    <w:rsid w:val="005B28E4"/>
    <w:rsid w:val="005B2FDD"/>
    <w:rsid w:val="005C13DB"/>
    <w:rsid w:val="005E7651"/>
    <w:rsid w:val="005F1B57"/>
    <w:rsid w:val="005F630F"/>
    <w:rsid w:val="005F66B9"/>
    <w:rsid w:val="00601AF8"/>
    <w:rsid w:val="00606B07"/>
    <w:rsid w:val="00607D98"/>
    <w:rsid w:val="006106D9"/>
    <w:rsid w:val="00611058"/>
    <w:rsid w:val="00613BA9"/>
    <w:rsid w:val="00614882"/>
    <w:rsid w:val="00635BAE"/>
    <w:rsid w:val="00646177"/>
    <w:rsid w:val="00650597"/>
    <w:rsid w:val="006548AB"/>
    <w:rsid w:val="0065614F"/>
    <w:rsid w:val="00676C8A"/>
    <w:rsid w:val="00683BD1"/>
    <w:rsid w:val="006A1C2D"/>
    <w:rsid w:val="006B0FBA"/>
    <w:rsid w:val="006B4656"/>
    <w:rsid w:val="006B551E"/>
    <w:rsid w:val="006C21DE"/>
    <w:rsid w:val="006C3D2B"/>
    <w:rsid w:val="006D7CD8"/>
    <w:rsid w:val="006E4856"/>
    <w:rsid w:val="006E775C"/>
    <w:rsid w:val="006F14FE"/>
    <w:rsid w:val="006F2AE7"/>
    <w:rsid w:val="006F4600"/>
    <w:rsid w:val="006F5823"/>
    <w:rsid w:val="007058EF"/>
    <w:rsid w:val="00714615"/>
    <w:rsid w:val="0072551D"/>
    <w:rsid w:val="007276BC"/>
    <w:rsid w:val="0073338D"/>
    <w:rsid w:val="007404BA"/>
    <w:rsid w:val="00750F77"/>
    <w:rsid w:val="00754916"/>
    <w:rsid w:val="00756BD7"/>
    <w:rsid w:val="0076003C"/>
    <w:rsid w:val="0076264D"/>
    <w:rsid w:val="0076663F"/>
    <w:rsid w:val="00772FA9"/>
    <w:rsid w:val="007775BC"/>
    <w:rsid w:val="007817E4"/>
    <w:rsid w:val="007844B6"/>
    <w:rsid w:val="00784AFF"/>
    <w:rsid w:val="00786F71"/>
    <w:rsid w:val="007901A0"/>
    <w:rsid w:val="007931A6"/>
    <w:rsid w:val="007A22FE"/>
    <w:rsid w:val="007A5752"/>
    <w:rsid w:val="007B77BE"/>
    <w:rsid w:val="007C2E3A"/>
    <w:rsid w:val="007C42C3"/>
    <w:rsid w:val="007E1E37"/>
    <w:rsid w:val="007E2EF6"/>
    <w:rsid w:val="007F2FB6"/>
    <w:rsid w:val="007F70B2"/>
    <w:rsid w:val="00812CF9"/>
    <w:rsid w:val="008251B1"/>
    <w:rsid w:val="0083183B"/>
    <w:rsid w:val="00831A54"/>
    <w:rsid w:val="008417AC"/>
    <w:rsid w:val="00844478"/>
    <w:rsid w:val="0084489A"/>
    <w:rsid w:val="00846640"/>
    <w:rsid w:val="00851811"/>
    <w:rsid w:val="00855B87"/>
    <w:rsid w:val="008612BF"/>
    <w:rsid w:val="00871811"/>
    <w:rsid w:val="00871AD4"/>
    <w:rsid w:val="00875289"/>
    <w:rsid w:val="008763F8"/>
    <w:rsid w:val="00876A62"/>
    <w:rsid w:val="00877D6E"/>
    <w:rsid w:val="00882C0E"/>
    <w:rsid w:val="00890EE5"/>
    <w:rsid w:val="008A14D2"/>
    <w:rsid w:val="008A606D"/>
    <w:rsid w:val="008B1853"/>
    <w:rsid w:val="008B2BEC"/>
    <w:rsid w:val="008C350C"/>
    <w:rsid w:val="008C3B3A"/>
    <w:rsid w:val="008D613B"/>
    <w:rsid w:val="008F0DB7"/>
    <w:rsid w:val="008F1E45"/>
    <w:rsid w:val="0090786B"/>
    <w:rsid w:val="00907892"/>
    <w:rsid w:val="009136D6"/>
    <w:rsid w:val="00913F21"/>
    <w:rsid w:val="009239BD"/>
    <w:rsid w:val="00927721"/>
    <w:rsid w:val="0093367C"/>
    <w:rsid w:val="00934B9E"/>
    <w:rsid w:val="00936AE8"/>
    <w:rsid w:val="0096344B"/>
    <w:rsid w:val="00964613"/>
    <w:rsid w:val="0097266F"/>
    <w:rsid w:val="00975798"/>
    <w:rsid w:val="009802A9"/>
    <w:rsid w:val="00984E7D"/>
    <w:rsid w:val="0099208F"/>
    <w:rsid w:val="0099237F"/>
    <w:rsid w:val="00997C22"/>
    <w:rsid w:val="009A15DC"/>
    <w:rsid w:val="009A32FE"/>
    <w:rsid w:val="009A4C73"/>
    <w:rsid w:val="009A58D5"/>
    <w:rsid w:val="009B0FA6"/>
    <w:rsid w:val="009B1806"/>
    <w:rsid w:val="009B6CF4"/>
    <w:rsid w:val="009C4957"/>
    <w:rsid w:val="009D15F7"/>
    <w:rsid w:val="009D6875"/>
    <w:rsid w:val="009E199E"/>
    <w:rsid w:val="00A022C4"/>
    <w:rsid w:val="00A0370D"/>
    <w:rsid w:val="00A0595C"/>
    <w:rsid w:val="00A05F7A"/>
    <w:rsid w:val="00A13997"/>
    <w:rsid w:val="00A13CCE"/>
    <w:rsid w:val="00A13D87"/>
    <w:rsid w:val="00A2118A"/>
    <w:rsid w:val="00A25EA7"/>
    <w:rsid w:val="00A41DFB"/>
    <w:rsid w:val="00A47084"/>
    <w:rsid w:val="00A555B1"/>
    <w:rsid w:val="00A655EE"/>
    <w:rsid w:val="00A67436"/>
    <w:rsid w:val="00A7363F"/>
    <w:rsid w:val="00A82CBF"/>
    <w:rsid w:val="00A84431"/>
    <w:rsid w:val="00A96D55"/>
    <w:rsid w:val="00A97080"/>
    <w:rsid w:val="00AB105A"/>
    <w:rsid w:val="00AC13AC"/>
    <w:rsid w:val="00AC3802"/>
    <w:rsid w:val="00AC7701"/>
    <w:rsid w:val="00AD3473"/>
    <w:rsid w:val="00AE19F4"/>
    <w:rsid w:val="00AF1700"/>
    <w:rsid w:val="00AF5B97"/>
    <w:rsid w:val="00AF7661"/>
    <w:rsid w:val="00B32116"/>
    <w:rsid w:val="00B42C65"/>
    <w:rsid w:val="00B431E8"/>
    <w:rsid w:val="00B5126B"/>
    <w:rsid w:val="00B647F4"/>
    <w:rsid w:val="00B70076"/>
    <w:rsid w:val="00B75DCA"/>
    <w:rsid w:val="00B76529"/>
    <w:rsid w:val="00B831BF"/>
    <w:rsid w:val="00B844CC"/>
    <w:rsid w:val="00B84D23"/>
    <w:rsid w:val="00B97664"/>
    <w:rsid w:val="00BA208A"/>
    <w:rsid w:val="00BA250C"/>
    <w:rsid w:val="00BB350C"/>
    <w:rsid w:val="00BC61CB"/>
    <w:rsid w:val="00BD16AB"/>
    <w:rsid w:val="00BD2846"/>
    <w:rsid w:val="00BF097C"/>
    <w:rsid w:val="00BF1265"/>
    <w:rsid w:val="00BF2E58"/>
    <w:rsid w:val="00BF4CB9"/>
    <w:rsid w:val="00BF588C"/>
    <w:rsid w:val="00BF5C59"/>
    <w:rsid w:val="00BF6B4C"/>
    <w:rsid w:val="00C01A9A"/>
    <w:rsid w:val="00C33EB8"/>
    <w:rsid w:val="00C34E78"/>
    <w:rsid w:val="00C41CB3"/>
    <w:rsid w:val="00C52F12"/>
    <w:rsid w:val="00C65E87"/>
    <w:rsid w:val="00C67100"/>
    <w:rsid w:val="00C76B49"/>
    <w:rsid w:val="00C869DF"/>
    <w:rsid w:val="00C94A91"/>
    <w:rsid w:val="00CA357C"/>
    <w:rsid w:val="00CA3F52"/>
    <w:rsid w:val="00CA52B7"/>
    <w:rsid w:val="00CB321F"/>
    <w:rsid w:val="00CC4E5A"/>
    <w:rsid w:val="00CD1F2B"/>
    <w:rsid w:val="00CD290D"/>
    <w:rsid w:val="00CF104C"/>
    <w:rsid w:val="00CF1213"/>
    <w:rsid w:val="00CF5204"/>
    <w:rsid w:val="00D011BF"/>
    <w:rsid w:val="00D04797"/>
    <w:rsid w:val="00D04875"/>
    <w:rsid w:val="00D21388"/>
    <w:rsid w:val="00D2315D"/>
    <w:rsid w:val="00D240D6"/>
    <w:rsid w:val="00D3120E"/>
    <w:rsid w:val="00D35B80"/>
    <w:rsid w:val="00D4029A"/>
    <w:rsid w:val="00D42261"/>
    <w:rsid w:val="00D42FEB"/>
    <w:rsid w:val="00D4619A"/>
    <w:rsid w:val="00D8106C"/>
    <w:rsid w:val="00D81BF6"/>
    <w:rsid w:val="00D93A5E"/>
    <w:rsid w:val="00DA1DB9"/>
    <w:rsid w:val="00DA3E2C"/>
    <w:rsid w:val="00DB068C"/>
    <w:rsid w:val="00DB0943"/>
    <w:rsid w:val="00DB281B"/>
    <w:rsid w:val="00DB61A6"/>
    <w:rsid w:val="00DC68C6"/>
    <w:rsid w:val="00DD4EEC"/>
    <w:rsid w:val="00DE3AF9"/>
    <w:rsid w:val="00DE52DF"/>
    <w:rsid w:val="00DF15B3"/>
    <w:rsid w:val="00E04B5A"/>
    <w:rsid w:val="00E100A4"/>
    <w:rsid w:val="00E21D3B"/>
    <w:rsid w:val="00E40C87"/>
    <w:rsid w:val="00E479A4"/>
    <w:rsid w:val="00E52AC5"/>
    <w:rsid w:val="00E641C3"/>
    <w:rsid w:val="00E65485"/>
    <w:rsid w:val="00E723BD"/>
    <w:rsid w:val="00E727B3"/>
    <w:rsid w:val="00E81807"/>
    <w:rsid w:val="00E8735A"/>
    <w:rsid w:val="00E9108E"/>
    <w:rsid w:val="00E91AA0"/>
    <w:rsid w:val="00E92DDE"/>
    <w:rsid w:val="00EB0781"/>
    <w:rsid w:val="00EC2572"/>
    <w:rsid w:val="00EE502D"/>
    <w:rsid w:val="00EF09AC"/>
    <w:rsid w:val="00EF3AEC"/>
    <w:rsid w:val="00F04950"/>
    <w:rsid w:val="00F110E2"/>
    <w:rsid w:val="00F15355"/>
    <w:rsid w:val="00F20183"/>
    <w:rsid w:val="00F236F8"/>
    <w:rsid w:val="00F27514"/>
    <w:rsid w:val="00F34E60"/>
    <w:rsid w:val="00F35AB4"/>
    <w:rsid w:val="00F369C9"/>
    <w:rsid w:val="00F50099"/>
    <w:rsid w:val="00F52E7C"/>
    <w:rsid w:val="00F5573F"/>
    <w:rsid w:val="00F57AAA"/>
    <w:rsid w:val="00F703E8"/>
    <w:rsid w:val="00F872C0"/>
    <w:rsid w:val="00F90630"/>
    <w:rsid w:val="00FA4C8C"/>
    <w:rsid w:val="00FA591B"/>
    <w:rsid w:val="00FB1BEF"/>
    <w:rsid w:val="00FC1A1D"/>
    <w:rsid w:val="00FC3EAD"/>
    <w:rsid w:val="00FD1D58"/>
    <w:rsid w:val="00FE450B"/>
    <w:rsid w:val="00FE7AAF"/>
    <w:rsid w:val="00FF252A"/>
    <w:rsid w:val="103A35D8"/>
    <w:rsid w:val="16585ED2"/>
    <w:rsid w:val="17800F56"/>
    <w:rsid w:val="1A3B5CC0"/>
    <w:rsid w:val="1E88450C"/>
    <w:rsid w:val="241628E0"/>
    <w:rsid w:val="27FD625C"/>
    <w:rsid w:val="4B313CFD"/>
    <w:rsid w:val="53421C35"/>
    <w:rsid w:val="5D613098"/>
    <w:rsid w:val="6CEB6BE6"/>
    <w:rsid w:val="79375E11"/>
    <w:rsid w:val="7B827871"/>
    <w:rsid w:val="7C6F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5CFFB"/>
  <w15:docId w15:val="{53536343-BD87-44F3-929A-CDECA228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uiPriority w:val="99"/>
    <w:semiHidden/>
    <w:unhideWhenUsed/>
    <w:qFormat/>
    <w:pPr>
      <w:jc w:val="left"/>
    </w:pPr>
  </w:style>
  <w:style w:type="paragraph" w:styleId="a5">
    <w:name w:val="Body Text"/>
    <w:basedOn w:val="a"/>
    <w:link w:val="Char0"/>
    <w:unhideWhenUsed/>
    <w:qFormat/>
    <w:pPr>
      <w:spacing w:after="120"/>
    </w:pPr>
    <w:rPr>
      <w:rFonts w:ascii="Times New Roman" w:hAnsi="Times New Roman"/>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rFonts w:ascii="Times New Roman" w:hAnsi="Times New Roman"/>
      <w:sz w:val="18"/>
      <w:szCs w:val="20"/>
    </w:rPr>
  </w:style>
  <w:style w:type="paragraph" w:styleId="aa">
    <w:name w:val="annotation subject"/>
    <w:basedOn w:val="a4"/>
    <w:next w:val="a4"/>
    <w:link w:val="Char5"/>
    <w:uiPriority w:val="99"/>
    <w:semiHidden/>
    <w:unhideWhenUsed/>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21"/>
      <w:szCs w:val="21"/>
    </w:rPr>
  </w:style>
  <w:style w:type="character" w:styleId="ad">
    <w:name w:val="footnote reference"/>
    <w:qFormat/>
    <w:rPr>
      <w:vertAlign w:val="superscript"/>
    </w:rPr>
  </w:style>
  <w:style w:type="character" w:customStyle="1" w:styleId="Char3">
    <w:name w:val="页眉 Char"/>
    <w:link w:val="a8"/>
    <w:qFormat/>
    <w:rPr>
      <w:kern w:val="2"/>
      <w:sz w:val="18"/>
      <w:szCs w:val="18"/>
    </w:rPr>
  </w:style>
  <w:style w:type="character" w:customStyle="1" w:styleId="Char4">
    <w:name w:val="脚注文本 Char"/>
    <w:link w:val="a9"/>
    <w:qFormat/>
    <w:rPr>
      <w:rFonts w:ascii="Times New Roman" w:hAnsi="Times New Roman"/>
      <w:kern w:val="2"/>
      <w:sz w:val="18"/>
    </w:rPr>
  </w:style>
  <w:style w:type="character" w:customStyle="1" w:styleId="Char2">
    <w:name w:val="页脚 Char"/>
    <w:link w:val="a7"/>
    <w:qFormat/>
    <w:rPr>
      <w:kern w:val="2"/>
      <w:sz w:val="18"/>
      <w:szCs w:val="18"/>
    </w:rPr>
  </w:style>
  <w:style w:type="character" w:customStyle="1" w:styleId="2Char">
    <w:name w:val="标题 2 Char"/>
    <w:link w:val="2"/>
    <w:qFormat/>
    <w:rPr>
      <w:rFonts w:ascii="Arial" w:eastAsia="黑体" w:hAnsi="Arial"/>
      <w:b/>
      <w:kern w:val="2"/>
      <w:sz w:val="32"/>
    </w:rPr>
  </w:style>
  <w:style w:type="paragraph" w:customStyle="1" w:styleId="Char6">
    <w:name w:val="Char"/>
    <w:basedOn w:val="a"/>
    <w:qFormat/>
    <w:rPr>
      <w:rFonts w:ascii="Times New Roman" w:hAnsi="Times New Roman"/>
      <w:szCs w:val="24"/>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Calibri" w:hAnsi="Calibri"/>
      <w:kern w:val="2"/>
      <w:sz w:val="21"/>
      <w:szCs w:val="22"/>
    </w:rPr>
  </w:style>
  <w:style w:type="character" w:customStyle="1" w:styleId="Char1">
    <w:name w:val="批注框文本 Char"/>
    <w:basedOn w:val="a0"/>
    <w:link w:val="a6"/>
    <w:uiPriority w:val="99"/>
    <w:semiHidden/>
    <w:qFormat/>
    <w:rPr>
      <w:kern w:val="2"/>
      <w:sz w:val="18"/>
      <w:szCs w:val="18"/>
    </w:rPr>
  </w:style>
  <w:style w:type="paragraph" w:customStyle="1" w:styleId="20">
    <w:name w:val="修订2"/>
    <w:hidden/>
    <w:uiPriority w:val="99"/>
    <w:unhideWhenUsed/>
    <w:qFormat/>
    <w:rPr>
      <w:rFonts w:ascii="Calibri" w:hAnsi="Calibri"/>
      <w:kern w:val="2"/>
      <w:sz w:val="21"/>
      <w:szCs w:val="22"/>
    </w:rPr>
  </w:style>
  <w:style w:type="paragraph" w:customStyle="1" w:styleId="3">
    <w:name w:val="修订3"/>
    <w:hidden/>
    <w:uiPriority w:val="99"/>
    <w:unhideWhenUsed/>
    <w:qFormat/>
    <w:rPr>
      <w:rFonts w:ascii="Calibri" w:hAnsi="Calibri"/>
      <w:kern w:val="2"/>
      <w:sz w:val="21"/>
      <w:szCs w:val="22"/>
    </w:rPr>
  </w:style>
  <w:style w:type="character" w:customStyle="1" w:styleId="Char">
    <w:name w:val="批注文字 Char"/>
    <w:basedOn w:val="a0"/>
    <w:link w:val="a4"/>
    <w:uiPriority w:val="99"/>
    <w:semiHidden/>
    <w:qFormat/>
    <w:rPr>
      <w:rFonts w:ascii="Calibri" w:hAnsi="Calibri"/>
      <w:kern w:val="2"/>
      <w:sz w:val="21"/>
      <w:szCs w:val="22"/>
    </w:rPr>
  </w:style>
  <w:style w:type="character" w:customStyle="1" w:styleId="Char5">
    <w:name w:val="批注主题 Char"/>
    <w:basedOn w:val="Char"/>
    <w:link w:val="aa"/>
    <w:uiPriority w:val="99"/>
    <w:semiHidden/>
    <w:qFormat/>
    <w:rPr>
      <w:rFonts w:ascii="Calibri" w:hAnsi="Calibri"/>
      <w:b/>
      <w:bCs/>
      <w:kern w:val="2"/>
      <w:sz w:val="21"/>
      <w:szCs w:val="22"/>
    </w:rPr>
  </w:style>
  <w:style w:type="paragraph" w:customStyle="1" w:styleId="af">
    <w:name w:val="正文所"/>
    <w:basedOn w:val="a"/>
    <w:qFormat/>
    <w:pPr>
      <w:spacing w:line="360" w:lineRule="auto"/>
      <w:ind w:firstLineChars="200" w:firstLine="420"/>
    </w:pPr>
    <w:rPr>
      <w:rFonts w:ascii="宋体" w:hAnsi="Times New Roman"/>
      <w:szCs w:val="20"/>
    </w:rPr>
  </w:style>
  <w:style w:type="paragraph" w:customStyle="1" w:styleId="4">
    <w:name w:val="修订4"/>
    <w:hidden/>
    <w:uiPriority w:val="99"/>
    <w:semiHidden/>
    <w:qFormat/>
    <w:rPr>
      <w:rFonts w:ascii="Calibri" w:hAnsi="Calibri"/>
      <w:kern w:val="2"/>
      <w:sz w:val="21"/>
      <w:szCs w:val="22"/>
    </w:rPr>
  </w:style>
  <w:style w:type="character" w:customStyle="1" w:styleId="Char0">
    <w:name w:val="正文文本 Char"/>
    <w:basedOn w:val="a0"/>
    <w:link w:val="a5"/>
    <w:qFormat/>
    <w:rPr>
      <w:kern w:val="2"/>
      <w:sz w:val="21"/>
    </w:rPr>
  </w:style>
  <w:style w:type="paragraph" w:customStyle="1" w:styleId="5">
    <w:name w:val="修订5"/>
    <w:hidden/>
    <w:uiPriority w:val="99"/>
    <w:semiHidden/>
    <w:rPr>
      <w:rFonts w:ascii="Calibri" w:hAnsi="Calibri"/>
      <w:kern w:val="2"/>
      <w:sz w:val="21"/>
      <w:szCs w:val="22"/>
    </w:rPr>
  </w:style>
  <w:style w:type="paragraph" w:styleId="af0">
    <w:name w:val="Revision"/>
    <w:hidden/>
    <w:uiPriority w:val="99"/>
    <w:semiHidden/>
    <w:rsid w:val="006C3D2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039">
      <w:bodyDiv w:val="1"/>
      <w:marLeft w:val="0"/>
      <w:marRight w:val="0"/>
      <w:marTop w:val="0"/>
      <w:marBottom w:val="0"/>
      <w:divBdr>
        <w:top w:val="none" w:sz="0" w:space="0" w:color="auto"/>
        <w:left w:val="none" w:sz="0" w:space="0" w:color="auto"/>
        <w:bottom w:val="none" w:sz="0" w:space="0" w:color="auto"/>
        <w:right w:val="none" w:sz="0" w:space="0" w:color="auto"/>
      </w:divBdr>
    </w:div>
    <w:div w:id="60448758">
      <w:bodyDiv w:val="1"/>
      <w:marLeft w:val="0"/>
      <w:marRight w:val="0"/>
      <w:marTop w:val="0"/>
      <w:marBottom w:val="0"/>
      <w:divBdr>
        <w:top w:val="none" w:sz="0" w:space="0" w:color="auto"/>
        <w:left w:val="none" w:sz="0" w:space="0" w:color="auto"/>
        <w:bottom w:val="none" w:sz="0" w:space="0" w:color="auto"/>
        <w:right w:val="none" w:sz="0" w:space="0" w:color="auto"/>
      </w:divBdr>
    </w:div>
    <w:div w:id="640237098">
      <w:bodyDiv w:val="1"/>
      <w:marLeft w:val="0"/>
      <w:marRight w:val="0"/>
      <w:marTop w:val="0"/>
      <w:marBottom w:val="0"/>
      <w:divBdr>
        <w:top w:val="none" w:sz="0" w:space="0" w:color="auto"/>
        <w:left w:val="none" w:sz="0" w:space="0" w:color="auto"/>
        <w:bottom w:val="none" w:sz="0" w:space="0" w:color="auto"/>
        <w:right w:val="none" w:sz="0" w:space="0" w:color="auto"/>
      </w:divBdr>
    </w:div>
    <w:div w:id="842204020">
      <w:bodyDiv w:val="1"/>
      <w:marLeft w:val="0"/>
      <w:marRight w:val="0"/>
      <w:marTop w:val="0"/>
      <w:marBottom w:val="0"/>
      <w:divBdr>
        <w:top w:val="none" w:sz="0" w:space="0" w:color="auto"/>
        <w:left w:val="none" w:sz="0" w:space="0" w:color="auto"/>
        <w:bottom w:val="none" w:sz="0" w:space="0" w:color="auto"/>
        <w:right w:val="none" w:sz="0" w:space="0" w:color="auto"/>
      </w:divBdr>
    </w:div>
    <w:div w:id="2006932893">
      <w:bodyDiv w:val="1"/>
      <w:marLeft w:val="0"/>
      <w:marRight w:val="0"/>
      <w:marTop w:val="0"/>
      <w:marBottom w:val="0"/>
      <w:divBdr>
        <w:top w:val="none" w:sz="0" w:space="0" w:color="auto"/>
        <w:left w:val="none" w:sz="0" w:space="0" w:color="auto"/>
        <w:bottom w:val="none" w:sz="0" w:space="0" w:color="auto"/>
        <w:right w:val="none" w:sz="0" w:space="0" w:color="auto"/>
      </w:divBdr>
    </w:div>
    <w:div w:id="2061512427">
      <w:bodyDiv w:val="1"/>
      <w:marLeft w:val="0"/>
      <w:marRight w:val="0"/>
      <w:marTop w:val="0"/>
      <w:marBottom w:val="0"/>
      <w:divBdr>
        <w:top w:val="none" w:sz="0" w:space="0" w:color="auto"/>
        <w:left w:val="none" w:sz="0" w:space="0" w:color="auto"/>
        <w:bottom w:val="none" w:sz="0" w:space="0" w:color="auto"/>
        <w:right w:val="none" w:sz="0" w:space="0" w:color="auto"/>
      </w:divBdr>
    </w:div>
    <w:div w:id="208256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26E0-E3AF-449E-8E74-2418DE3F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1030</Words>
  <Characters>5872</Characters>
  <Application>Microsoft Office Word</Application>
  <DocSecurity>0</DocSecurity>
  <Lines>48</Lines>
  <Paragraphs>13</Paragraphs>
  <ScaleCrop>false</ScaleCrop>
  <Company>P R C</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zongp</dc:creator>
  <cp:lastModifiedBy>张博洋</cp:lastModifiedBy>
  <cp:revision>7</cp:revision>
  <cp:lastPrinted>2024-04-26T09:25:00Z</cp:lastPrinted>
  <dcterms:created xsi:type="dcterms:W3CDTF">2025-09-24T03:28:00Z</dcterms:created>
  <dcterms:modified xsi:type="dcterms:W3CDTF">2025-09-26T02:56:00Z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E7D01A3F42554886A18CBA7486FAA3C3_13</vt:lpwstr>
  </property>
  <property fmtid="{D5CDD505-2E9C-101B-9397-08002B2CF9AE}" pid="4" name="KSOTemplateDocerSaveRecord">
    <vt:lpwstr>eyJoZGlkIjoiZjJiYzRjZDg4ODIxMmZkMzVjYzYxNzIzMDEwYjJjY2IiLCJ1c2VySWQiOiI0MzAyNjk4NjYifQ==</vt:lpwstr>
  </property>
</Properties>
</file>